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0749C" w:rsidRDefault="0020749C" w:rsidP="0020749C">
      <w:pPr>
        <w:spacing w:before="100" w:beforeAutospacing="1" w:after="100" w:afterAutospacing="1"/>
      </w:pPr>
      <w:r>
        <w:t xml:space="preserve">Here we quickly discuss three important and related topics in statistics: </w:t>
      </w:r>
    </w:p>
    <w:p w:rsidR="0020749C" w:rsidRDefault="0020749C" w:rsidP="0020749C">
      <w:pPr>
        <w:numPr>
          <w:ilvl w:val="0"/>
          <w:numId w:val="13"/>
        </w:numPr>
        <w:spacing w:before="100" w:beforeAutospacing="1" w:after="100" w:afterAutospacing="1"/>
      </w:pPr>
      <w:r>
        <w:t>Over</w:t>
      </w:r>
      <w:r w:rsidR="00B35E2A">
        <w:t>-</w:t>
      </w:r>
      <w:r>
        <w:t>fitting</w:t>
      </w:r>
    </w:p>
    <w:p w:rsidR="0020749C" w:rsidRDefault="0020749C" w:rsidP="0020749C">
      <w:pPr>
        <w:numPr>
          <w:ilvl w:val="0"/>
          <w:numId w:val="13"/>
        </w:numPr>
        <w:spacing w:before="100" w:beforeAutospacing="1" w:after="100" w:afterAutospacing="1"/>
      </w:pPr>
      <w:r>
        <w:t>Smoothing</w:t>
      </w:r>
    </w:p>
    <w:p w:rsidR="0020749C" w:rsidRDefault="0020749C" w:rsidP="0020749C">
      <w:pPr>
        <w:numPr>
          <w:ilvl w:val="0"/>
          <w:numId w:val="13"/>
        </w:numPr>
        <w:spacing w:before="100" w:beforeAutospacing="1" w:after="100" w:afterAutospacing="1"/>
      </w:pPr>
      <w:r>
        <w:t>Cross-validation</w:t>
      </w:r>
    </w:p>
    <w:p w:rsidR="0020749C" w:rsidRDefault="0020749C" w:rsidP="008C0FF6">
      <w:pPr>
        <w:spacing w:before="100" w:beforeAutospacing="1" w:after="100" w:afterAutospacing="1"/>
      </w:pPr>
      <w:r>
        <w:t xml:space="preserve">Rather than using a formal </w:t>
      </w:r>
      <w:r w:rsidR="008C0FF6">
        <w:t>presentation</w:t>
      </w:r>
      <w:r>
        <w:t xml:space="preserve">, these topics are discussed in the context of a "Mock </w:t>
      </w:r>
      <w:r>
        <w:rPr>
          <w:i/>
          <w:iCs/>
        </w:rPr>
        <w:t>f</w:t>
      </w:r>
      <w:r>
        <w:t>-MRI" experiment.</w:t>
      </w:r>
    </w:p>
    <w:p w:rsidR="0020749C" w:rsidRDefault="0020749C" w:rsidP="0020749C"/>
    <w:p w:rsidR="0020749C" w:rsidRDefault="0020749C" w:rsidP="0020749C">
      <w:pPr>
        <w:jc w:val="center"/>
        <w:rPr>
          <w:b/>
          <w:sz w:val="28"/>
          <w:szCs w:val="28"/>
        </w:rPr>
      </w:pPr>
    </w:p>
    <w:p w:rsidR="0020749C" w:rsidRDefault="0020749C" w:rsidP="003776BB">
      <w:pPr>
        <w:jc w:val="center"/>
        <w:rPr>
          <w:b/>
          <w:sz w:val="28"/>
          <w:szCs w:val="28"/>
        </w:rPr>
      </w:pPr>
    </w:p>
    <w:p w:rsidR="00770A6D" w:rsidRDefault="00CE63C3" w:rsidP="00517429">
      <w:pPr>
        <w:jc w:val="center"/>
        <w:outlineLvl w:val="0"/>
        <w:rPr>
          <w:b/>
          <w:sz w:val="28"/>
          <w:szCs w:val="28"/>
        </w:rPr>
      </w:pPr>
      <w:proofErr w:type="gramStart"/>
      <w:r>
        <w:rPr>
          <w:b/>
          <w:sz w:val="28"/>
          <w:szCs w:val="28"/>
        </w:rPr>
        <w:t xml:space="preserve">Mock  </w:t>
      </w:r>
      <w:r w:rsidRPr="00CE63C3">
        <w:rPr>
          <w:b/>
          <w:i/>
          <w:iCs/>
          <w:sz w:val="28"/>
          <w:szCs w:val="28"/>
        </w:rPr>
        <w:t>f</w:t>
      </w:r>
      <w:proofErr w:type="gramEnd"/>
      <w:r>
        <w:rPr>
          <w:b/>
          <w:i/>
          <w:iCs/>
          <w:sz w:val="28"/>
          <w:szCs w:val="28"/>
        </w:rPr>
        <w:t>-</w:t>
      </w:r>
      <w:r>
        <w:rPr>
          <w:b/>
          <w:sz w:val="28"/>
          <w:szCs w:val="28"/>
        </w:rPr>
        <w:t>MRI</w:t>
      </w:r>
    </w:p>
    <w:p w:rsidR="00FF6BC8" w:rsidRDefault="00FF6BC8" w:rsidP="00E7385C"/>
    <w:p w:rsidR="001351C9" w:rsidRDefault="001351C9" w:rsidP="00E7385C"/>
    <w:p w:rsidR="001351C9" w:rsidRPr="003E4B55" w:rsidRDefault="001351C9" w:rsidP="00E7385C"/>
    <w:p w:rsidR="003E4B55" w:rsidRDefault="003E4B55" w:rsidP="00460A52">
      <w:pPr>
        <w:rPr>
          <w:b/>
          <w:bCs/>
        </w:rPr>
      </w:pPr>
    </w:p>
    <w:p w:rsidR="00CE63C3" w:rsidRDefault="00CE63C3" w:rsidP="00517429">
      <w:pPr>
        <w:outlineLvl w:val="0"/>
      </w:pPr>
      <w:r>
        <w:t xml:space="preserve">We analyze simulated </w:t>
      </w:r>
      <w:r w:rsidRPr="00CE63C3">
        <w:rPr>
          <w:i/>
          <w:iCs/>
        </w:rPr>
        <w:t>f</w:t>
      </w:r>
      <w:r>
        <w:t>-MRI data, meant to reproduce a “mind-reading” experiment.</w:t>
      </w:r>
    </w:p>
    <w:p w:rsidR="00CE63C3" w:rsidRDefault="00CE63C3" w:rsidP="00CE63C3"/>
    <w:p w:rsidR="00CE63C3" w:rsidRDefault="00CE63C3" w:rsidP="0020749C">
      <w:r>
        <w:t>The subject is either telling the truth (</w:t>
      </w:r>
      <w:r w:rsidRPr="00AF2CBE">
        <w:rPr>
          <w:b/>
          <w:bCs/>
        </w:rPr>
        <w:t>Condition T</w:t>
      </w:r>
      <w:r>
        <w:t>) or lying (</w:t>
      </w:r>
      <w:r w:rsidRPr="00AF2CBE">
        <w:rPr>
          <w:b/>
          <w:bCs/>
        </w:rPr>
        <w:t>Condition L</w:t>
      </w:r>
      <w:r>
        <w:t xml:space="preserve">) while the </w:t>
      </w:r>
      <w:r w:rsidR="0020749C" w:rsidRPr="00CE63C3">
        <w:rPr>
          <w:i/>
          <w:iCs/>
        </w:rPr>
        <w:t>f</w:t>
      </w:r>
      <w:r w:rsidR="0020749C">
        <w:t xml:space="preserve">-MRI </w:t>
      </w:r>
      <w:r>
        <w:t xml:space="preserve">signal is recorded. The task is to predict the condition from the </w:t>
      </w:r>
      <w:r w:rsidR="0020749C" w:rsidRPr="00CE63C3">
        <w:rPr>
          <w:i/>
          <w:iCs/>
        </w:rPr>
        <w:t>f</w:t>
      </w:r>
      <w:r w:rsidR="0020749C">
        <w:t xml:space="preserve">-MRI </w:t>
      </w:r>
      <w:r>
        <w:t>data, i.e., classify each trial as belonging either to Condition T or to Condition L.</w:t>
      </w:r>
    </w:p>
    <w:p w:rsidR="00CE63C3" w:rsidRDefault="00CE63C3" w:rsidP="00CE63C3"/>
    <w:p w:rsidR="00CE63C3" w:rsidRDefault="00CE63C3" w:rsidP="00517429">
      <w:pPr>
        <w:outlineLvl w:val="0"/>
      </w:pPr>
      <w:r>
        <w:t xml:space="preserve">The </w:t>
      </w:r>
      <w:r w:rsidR="0020749C" w:rsidRPr="00CE63C3">
        <w:rPr>
          <w:i/>
          <w:iCs/>
        </w:rPr>
        <w:t>f</w:t>
      </w:r>
      <w:r w:rsidR="0020749C">
        <w:t xml:space="preserve">-MRI </w:t>
      </w:r>
      <w:r>
        <w:t xml:space="preserve">data is </w:t>
      </w:r>
      <w:proofErr w:type="gramStart"/>
      <w:r w:rsidR="00F32A2B">
        <w:t>high-dimensional</w:t>
      </w:r>
      <w:proofErr w:type="gramEnd"/>
      <w:r w:rsidR="00F32A2B">
        <w:t xml:space="preserve"> and </w:t>
      </w:r>
      <w:r>
        <w:t>very noisy.</w:t>
      </w:r>
    </w:p>
    <w:p w:rsidR="00CE63C3" w:rsidRDefault="00CE63C3" w:rsidP="00CE63C3"/>
    <w:p w:rsidR="00CE63C3" w:rsidRPr="003E4B55" w:rsidRDefault="00CE63C3" w:rsidP="00CE63C3">
      <w:r>
        <w:t>The dataset contains 100 trials in condition T, and 100 trials in condition L. Each trial is a 100</w:t>
      </w:r>
      <w:r>
        <w:sym w:font="Symbol" w:char="F0B4"/>
      </w:r>
      <w:r>
        <w:t xml:space="preserve">100 real-valued array. </w:t>
      </w:r>
    </w:p>
    <w:p w:rsidR="00CE63C3" w:rsidRDefault="00CE63C3" w:rsidP="00CE63C3"/>
    <w:p w:rsidR="00CE63C3" w:rsidRDefault="00CE63C3" w:rsidP="00CE63C3">
      <w:r>
        <w:t xml:space="preserve">Only the first half of the trials of each condition (i.e., 50 trials), called the TRAINING trials, will be used to </w:t>
      </w:r>
      <w:r w:rsidRPr="00041223">
        <w:rPr>
          <w:b/>
          <w:bCs/>
        </w:rPr>
        <w:t>construct the model</w:t>
      </w:r>
      <w:r>
        <w:t xml:space="preserve">. The second half of the trials of each condition, called the TEST trials, will be used for </w:t>
      </w:r>
      <w:r w:rsidRPr="00041223">
        <w:rPr>
          <w:b/>
          <w:bCs/>
        </w:rPr>
        <w:t>model evaluation</w:t>
      </w:r>
      <w:r>
        <w:t>.</w:t>
      </w:r>
    </w:p>
    <w:p w:rsidR="00CE63C3" w:rsidRDefault="00CE63C3" w:rsidP="00CE63C3"/>
    <w:p w:rsidR="00CE63C3" w:rsidRDefault="00CE63C3" w:rsidP="008C0FF6">
      <w:r>
        <w:t xml:space="preserve">Using two different sets of trials for training and for evaluation is the basis of the statistical method known as </w:t>
      </w:r>
      <w:r w:rsidRPr="00B16820">
        <w:rPr>
          <w:i/>
          <w:iCs/>
        </w:rPr>
        <w:t>cross-validation</w:t>
      </w:r>
      <w:r>
        <w:t>.</w:t>
      </w:r>
      <w:r w:rsidR="008C0FF6">
        <w:t xml:space="preserve"> This method is useful when adjusting the parameters of a </w:t>
      </w:r>
      <w:r w:rsidR="008C0FF6" w:rsidRPr="008C0FF6">
        <w:rPr>
          <w:i/>
          <w:iCs/>
        </w:rPr>
        <w:t>smoothing algorithm</w:t>
      </w:r>
      <w:r w:rsidR="008C0FF6">
        <w:t>, which is made necessary by the high level of noise in the data.</w:t>
      </w:r>
    </w:p>
    <w:p w:rsidR="00CE63C3" w:rsidRDefault="00CE63C3" w:rsidP="00CE63C3"/>
    <w:p w:rsidR="00CE63C3" w:rsidRDefault="00CE63C3" w:rsidP="00CE63C3">
      <w:r>
        <w:t>Given a trial to classify, the classification a</w:t>
      </w:r>
      <w:r w:rsidR="00F32A2B">
        <w:t>l</w:t>
      </w:r>
      <w:r>
        <w:t xml:space="preserve">gorithm computes a </w:t>
      </w:r>
      <w:r w:rsidRPr="00780E4F">
        <w:rPr>
          <w:i/>
          <w:iCs/>
        </w:rPr>
        <w:t>score</w:t>
      </w:r>
      <w:r>
        <w:t xml:space="preserve"> from the </w:t>
      </w:r>
      <w:r w:rsidR="00F32A2B" w:rsidRPr="00CE63C3">
        <w:rPr>
          <w:i/>
          <w:iCs/>
        </w:rPr>
        <w:t>f</w:t>
      </w:r>
      <w:r w:rsidR="00F32A2B">
        <w:t>-MRI</w:t>
      </w:r>
      <w:r>
        <w:t xml:space="preserve"> data collected during this trial. The score function uses a MODEL, previously constructed from the TRAINING data.</w:t>
      </w:r>
    </w:p>
    <w:p w:rsidR="00CE63C3" w:rsidRDefault="00CE63C3" w:rsidP="00CE63C3"/>
    <w:p w:rsidR="00CE63C3" w:rsidRDefault="00CE63C3" w:rsidP="008C0FF6">
      <w:r>
        <w:t xml:space="preserve">If everything goes well, i.e., if there is enough usable T/L-related signal in the </w:t>
      </w:r>
      <w:r w:rsidR="00F32A2B" w:rsidRPr="00CE63C3">
        <w:rPr>
          <w:i/>
          <w:iCs/>
        </w:rPr>
        <w:t>f</w:t>
      </w:r>
      <w:r w:rsidR="00F32A2B">
        <w:t xml:space="preserve">-MRI </w:t>
      </w:r>
      <w:r>
        <w:t xml:space="preserve">data, and if a </w:t>
      </w:r>
      <w:r w:rsidRPr="00D95D89">
        <w:rPr>
          <w:b/>
          <w:bCs/>
        </w:rPr>
        <w:t>good model</w:t>
      </w:r>
      <w:r>
        <w:t xml:space="preserve"> is used in the scoring function</w:t>
      </w:r>
      <w:r w:rsidR="008C0FF6">
        <w:t xml:space="preserve"> (a good model will turn out to require the correct amount of smoothing)</w:t>
      </w:r>
      <w:r>
        <w:t>, the score tends to be high for L trials, and low for T trials.</w:t>
      </w:r>
    </w:p>
    <w:p w:rsidR="00CE63C3" w:rsidRDefault="00CE63C3" w:rsidP="00CE63C3"/>
    <w:p w:rsidR="00CE63C3" w:rsidRDefault="00CE63C3" w:rsidP="00CE63C3">
      <w:r>
        <w:t xml:space="preserve">The user can then set a </w:t>
      </w:r>
      <w:r w:rsidRPr="00780E4F">
        <w:rPr>
          <w:i/>
          <w:iCs/>
        </w:rPr>
        <w:t>discrimination threshold</w:t>
      </w:r>
      <w:r>
        <w:t xml:space="preserve"> at a suitable value </w:t>
      </w:r>
      <w:r w:rsidRPr="00330931">
        <w:rPr>
          <w:i/>
          <w:iCs/>
        </w:rPr>
        <w:t>D</w:t>
      </w:r>
      <w:r>
        <w:t xml:space="preserve">. Trials that score less than </w:t>
      </w:r>
      <w:r w:rsidRPr="00D13F0E">
        <w:rPr>
          <w:i/>
          <w:iCs/>
        </w:rPr>
        <w:t>D</w:t>
      </w:r>
      <w:r>
        <w:t xml:space="preserve"> will be classified T, and trials that score more than </w:t>
      </w:r>
      <w:r w:rsidRPr="00D13F0E">
        <w:rPr>
          <w:i/>
          <w:iCs/>
        </w:rPr>
        <w:t>D</w:t>
      </w:r>
      <w:r>
        <w:t xml:space="preserve"> will be classified L.</w:t>
      </w:r>
    </w:p>
    <w:p w:rsidR="00CE63C3" w:rsidRDefault="00CE63C3" w:rsidP="00CE63C3"/>
    <w:p w:rsidR="00CE63C3" w:rsidRDefault="00CE63C3" w:rsidP="008A2E25"/>
    <w:p w:rsidR="00181144" w:rsidRDefault="008C0FF6" w:rsidP="008C0FF6">
      <w:r>
        <w:t>Figure 1</w:t>
      </w:r>
      <w:r w:rsidR="0087240C">
        <w:t xml:space="preserve"> </w:t>
      </w:r>
      <w:r w:rsidR="00CE63C3">
        <w:t>shows 16 of the 100 Condition-T tr</w:t>
      </w:r>
      <w:r>
        <w:t xml:space="preserve">ials (see below). The </w:t>
      </w:r>
      <w:r w:rsidR="00CE63C3">
        <w:t>Condition-L trials</w:t>
      </w:r>
      <w:r>
        <w:t xml:space="preserve"> are very similar in appearance</w:t>
      </w:r>
      <w:r w:rsidR="00CE63C3">
        <w:t xml:space="preserve">. </w:t>
      </w:r>
      <w:r w:rsidR="00181144" w:rsidRPr="00181144">
        <w:t xml:space="preserve">There is no </w:t>
      </w:r>
      <w:r w:rsidR="00181144">
        <w:t xml:space="preserve">clear </w:t>
      </w:r>
      <w:r w:rsidR="00181144" w:rsidRPr="00181144">
        <w:t xml:space="preserve">pattern </w:t>
      </w:r>
      <w:r w:rsidR="003776BB">
        <w:t>to be</w:t>
      </w:r>
      <w:r w:rsidR="00181144">
        <w:t xml:space="preserve"> discern</w:t>
      </w:r>
      <w:r w:rsidR="003776BB">
        <w:t>ed</w:t>
      </w:r>
      <w:r w:rsidR="00181144">
        <w:t xml:space="preserve"> from mere visual examination of the raw data. If there is a pattern, it is buried in the noise.</w:t>
      </w:r>
      <w:r w:rsidR="008A2E25">
        <w:t xml:space="preserve"> </w:t>
      </w:r>
      <w:r w:rsidR="00F825FD">
        <w:t xml:space="preserve">It appears impossible to draw </w:t>
      </w:r>
      <w:r w:rsidR="00181144">
        <w:t>conclusion</w:t>
      </w:r>
      <w:r w:rsidR="00F825FD">
        <w:t>s, from mere visual examination,</w:t>
      </w:r>
      <w:r w:rsidR="00181144">
        <w:t xml:space="preserve"> as to the presence of a signal in the data </w:t>
      </w:r>
      <w:r w:rsidR="003776BB">
        <w:t>relevant to the task of</w:t>
      </w:r>
      <w:r w:rsidR="00181144">
        <w:t xml:space="preserve"> predicting the L/T Condition.</w:t>
      </w:r>
    </w:p>
    <w:p w:rsidR="008A2E25" w:rsidRDefault="00AD13BD" w:rsidP="008A2E25">
      <w:pPr>
        <w:ind w:left="-1620"/>
      </w:pPr>
      <w:r>
        <w:br w:type="textWrapping" w:clear="all"/>
      </w:r>
      <w:r w:rsidR="00C90FAC">
        <w:rPr>
          <w:noProof/>
          <w:lang w:bidi="ar-SA"/>
        </w:rPr>
        <w:drawing>
          <wp:inline distT="0" distB="0" distL="0" distR="0">
            <wp:extent cx="7552055" cy="5478145"/>
            <wp:effectExtent l="25400" t="0" r="0" b="0"/>
            <wp:docPr id="2" name="Picture 2" descr="fmr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ri1"/>
                    <pic:cNvPicPr>
                      <a:picLocks noChangeAspect="1" noChangeArrowheads="1"/>
                    </pic:cNvPicPr>
                  </pic:nvPicPr>
                  <pic:blipFill>
                    <a:blip r:embed="rId5"/>
                    <a:srcRect l="11266" t="4713" r="6815" b="7787"/>
                    <a:stretch>
                      <a:fillRect/>
                    </a:stretch>
                  </pic:blipFill>
                  <pic:spPr bwMode="auto">
                    <a:xfrm>
                      <a:off x="0" y="0"/>
                      <a:ext cx="7552055" cy="5478145"/>
                    </a:xfrm>
                    <a:prstGeom prst="rect">
                      <a:avLst/>
                    </a:prstGeom>
                    <a:noFill/>
                    <a:ln w="9525">
                      <a:noFill/>
                      <a:miter lim="800000"/>
                      <a:headEnd/>
                      <a:tailEnd/>
                    </a:ln>
                  </pic:spPr>
                </pic:pic>
              </a:graphicData>
            </a:graphic>
          </wp:inline>
        </w:drawing>
      </w:r>
    </w:p>
    <w:p w:rsidR="008A2E25" w:rsidRPr="00317B52" w:rsidRDefault="00B508B4" w:rsidP="00517429">
      <w:pPr>
        <w:jc w:val="center"/>
        <w:outlineLvl w:val="0"/>
        <w:rPr>
          <w:b/>
          <w:bCs/>
        </w:rPr>
      </w:pPr>
      <w:r>
        <w:rPr>
          <w:b/>
          <w:bCs/>
        </w:rPr>
        <w:t xml:space="preserve">Figure 1. </w:t>
      </w:r>
      <w:r w:rsidR="00317B52" w:rsidRPr="00317B52">
        <w:rPr>
          <w:b/>
          <w:bCs/>
        </w:rPr>
        <w:t>Condition T single-trial data.</w:t>
      </w:r>
    </w:p>
    <w:p w:rsidR="00FF6BC8" w:rsidRDefault="00FF6BC8" w:rsidP="00F13502"/>
    <w:p w:rsidR="00602F1C" w:rsidRDefault="00602F1C" w:rsidP="00602F1C"/>
    <w:p w:rsidR="00602F1C" w:rsidRDefault="00602F1C" w:rsidP="00602F1C"/>
    <w:p w:rsidR="00602F1C" w:rsidRDefault="00602F1C" w:rsidP="00602F1C"/>
    <w:p w:rsidR="00CE63C3" w:rsidRDefault="00602F1C" w:rsidP="008C0FF6">
      <w:r>
        <w:br w:type="page"/>
      </w:r>
      <w:r w:rsidR="0087240C">
        <w:t>Figure 2</w:t>
      </w:r>
      <w:r>
        <w:t xml:space="preserve"> (below)</w:t>
      </w:r>
      <w:r w:rsidR="008C0FF6">
        <w:t xml:space="preserve"> </w:t>
      </w:r>
      <w:r w:rsidR="00CE63C3">
        <w:t>shows the voxel-by-voxel summation of the first 50 Condition-T trials, i.e., the T</w:t>
      </w:r>
      <w:r w:rsidR="0087240C">
        <w:t>raining T trials, and Figure 3</w:t>
      </w:r>
      <w:r w:rsidR="008C0FF6">
        <w:t xml:space="preserve"> </w:t>
      </w:r>
      <w:r w:rsidR="00CE63C3">
        <w:t>shows the voxel-wise sum of the Training L trials.</w:t>
      </w:r>
    </w:p>
    <w:p w:rsidR="00CE63C3" w:rsidRDefault="00CE63C3" w:rsidP="00AD13BD"/>
    <w:p w:rsidR="00FF6BC8" w:rsidRDefault="00181144" w:rsidP="00CE63C3">
      <w:r>
        <w:t>In the</w:t>
      </w:r>
      <w:r w:rsidR="00041223">
        <w:t>se</w:t>
      </w:r>
      <w:r>
        <w:t xml:space="preserve"> </w:t>
      </w:r>
      <w:r w:rsidR="00FD3E1F">
        <w:t>Sum-T and Sum-L images</w:t>
      </w:r>
      <w:r>
        <w:t xml:space="preserve">, </w:t>
      </w:r>
      <w:r w:rsidR="00FD3E1F">
        <w:t>a few</w:t>
      </w:r>
      <w:r>
        <w:t xml:space="preserve"> regions seem to be a bit brighter</w:t>
      </w:r>
      <w:r w:rsidR="00FD3E1F">
        <w:t xml:space="preserve"> than average</w:t>
      </w:r>
      <w:r>
        <w:t>.</w:t>
      </w:r>
      <w:r w:rsidR="008A2E25">
        <w:t xml:space="preserve"> </w:t>
      </w:r>
      <w:r w:rsidR="00FD3E1F">
        <w:t>W</w:t>
      </w:r>
      <w:r>
        <w:t xml:space="preserve">hen </w:t>
      </w:r>
      <w:r w:rsidR="0087240C">
        <w:t xml:space="preserve">going back-and-forth between single-trial and summed data and </w:t>
      </w:r>
      <w:r>
        <w:t>focusing</w:t>
      </w:r>
      <w:r w:rsidR="00FD3E1F">
        <w:t xml:space="preserve"> on these regions in the corresponding single-trial images</w:t>
      </w:r>
      <w:r w:rsidR="00AD13BD">
        <w:t>, one may</w:t>
      </w:r>
      <w:r>
        <w:t xml:space="preserve"> </w:t>
      </w:r>
      <w:r w:rsidR="00CE63C3">
        <w:t>indeed see</w:t>
      </w:r>
      <w:r w:rsidR="00C2734F">
        <w:t xml:space="preserve"> </w:t>
      </w:r>
      <w:r w:rsidR="00AD13BD">
        <w:t xml:space="preserve">in some cases </w:t>
      </w:r>
      <w:r>
        <w:t>a faint trace of the presence of the pattern.</w:t>
      </w:r>
    </w:p>
    <w:p w:rsidR="00886044" w:rsidRDefault="00886044" w:rsidP="00FD3E1F"/>
    <w:p w:rsidR="00AD13BD" w:rsidRDefault="00C2734F" w:rsidP="008C0FF6">
      <w:r>
        <w:t xml:space="preserve">This </w:t>
      </w:r>
      <w:r w:rsidR="008C0FF6">
        <w:t xml:space="preserve">summing is equivalent to the classical technique of "averaging out the noise," which </w:t>
      </w:r>
      <w:r>
        <w:t xml:space="preserve">can be </w:t>
      </w:r>
      <w:r w:rsidR="003776BB">
        <w:t>explained</w:t>
      </w:r>
      <w:r>
        <w:t xml:space="preserve"> as follows.</w:t>
      </w:r>
      <w:r w:rsidR="008A2E25">
        <w:t xml:space="preserve"> </w:t>
      </w:r>
      <w:r>
        <w:t>L</w:t>
      </w:r>
      <w:r w:rsidR="00886044">
        <w:t>et us</w:t>
      </w:r>
      <w:r>
        <w:t>,</w:t>
      </w:r>
      <w:r w:rsidRPr="00C2734F">
        <w:t xml:space="preserve"> </w:t>
      </w:r>
      <w:r>
        <w:t>conceptually,</w:t>
      </w:r>
      <w:r w:rsidR="00886044">
        <w:t xml:space="preserve"> divide the summed data by the number of Training trials, 50. This operation is a mere scaling</w:t>
      </w:r>
      <w:r>
        <w:t xml:space="preserve">, </w:t>
      </w:r>
      <w:r w:rsidR="003776BB">
        <w:t>hence</w:t>
      </w:r>
      <w:r>
        <w:t xml:space="preserve"> do</w:t>
      </w:r>
      <w:r w:rsidR="00886044">
        <w:t xml:space="preserve">es not affect visual analysis. </w:t>
      </w:r>
      <w:r>
        <w:t>W</w:t>
      </w:r>
      <w:r w:rsidR="00886044">
        <w:t xml:space="preserve">e are now considering the </w:t>
      </w:r>
      <w:r>
        <w:rPr>
          <w:i/>
          <w:iCs/>
        </w:rPr>
        <w:t xml:space="preserve">trial-averaged </w:t>
      </w:r>
      <w:r>
        <w:t>data i</w:t>
      </w:r>
      <w:r w:rsidR="00886044">
        <w:t xml:space="preserve">n each condition. Averaging leaves the signal unchanged. </w:t>
      </w:r>
      <w:r>
        <w:t>On the other hand, a</w:t>
      </w:r>
      <w:r w:rsidR="00886044">
        <w:t>ssuming that, in any given voxel, the noise is i</w:t>
      </w:r>
      <w:r w:rsidR="008C0FF6">
        <w:t>n</w:t>
      </w:r>
      <w:r w:rsidR="00886044">
        <w:t xml:space="preserve">dependent across trials, averaging divides the amplitude of the noise by </w:t>
      </w:r>
      <w:r w:rsidR="00886044">
        <w:sym w:font="Symbol" w:char="F0D6"/>
      </w:r>
      <w:r w:rsidR="00886044">
        <w:t xml:space="preserve">50 </w:t>
      </w:r>
      <w:r w:rsidR="00886044">
        <w:sym w:font="Symbol" w:char="F040"/>
      </w:r>
      <w:r w:rsidR="00886044">
        <w:t xml:space="preserve"> 7. This explains why patterns that are practically invisible in the individual-trial data may become visi</w:t>
      </w:r>
      <w:r w:rsidR="00517429">
        <w:t xml:space="preserve">ble in the averaged </w:t>
      </w:r>
      <w:r w:rsidR="00886044">
        <w:t>data.</w:t>
      </w:r>
    </w:p>
    <w:p w:rsidR="00AD13BD" w:rsidRDefault="00AD13BD" w:rsidP="008A2E25"/>
    <w:p w:rsidR="001C1BA4" w:rsidRDefault="00FD3E1F" w:rsidP="001C1BA4">
      <w:r>
        <w:t>Since the bright regions in the Sum-L</w:t>
      </w:r>
      <w:r w:rsidR="00C2734F">
        <w:t xml:space="preserve"> </w:t>
      </w:r>
      <w:r>
        <w:t xml:space="preserve">data appear to be different from the bright regions in the Sum-T data, there is some hope that this </w:t>
      </w:r>
      <w:r w:rsidR="00C2734F">
        <w:t>“signal”</w:t>
      </w:r>
      <w:r>
        <w:t xml:space="preserve"> could be used for the task of predicting the L/T Condition.</w:t>
      </w:r>
    </w:p>
    <w:p w:rsidR="001C1BA4" w:rsidRDefault="001C1BA4" w:rsidP="001C1BA4">
      <w:pPr>
        <w:rPr>
          <w:b/>
          <w:bCs/>
        </w:rPr>
      </w:pPr>
    </w:p>
    <w:p w:rsidR="001C1BA4" w:rsidRPr="001351C9" w:rsidRDefault="00C90FAC" w:rsidP="001C1BA4">
      <w:pPr>
        <w:ind w:firstLine="720"/>
        <w:rPr>
          <w:b/>
          <w:bCs/>
        </w:rPr>
      </w:pPr>
      <w:r>
        <w:rPr>
          <w:b/>
          <w:bCs/>
          <w:noProof/>
          <w:lang w:bidi="ar-SA"/>
        </w:rPr>
        <w:drawing>
          <wp:anchor distT="0" distB="0" distL="114300" distR="114300" simplePos="0" relativeHeight="251658240" behindDoc="0" locked="0" layoutInCell="1" allowOverlap="1">
            <wp:simplePos x="0" y="0"/>
            <wp:positionH relativeFrom="column">
              <wp:posOffset>3046730</wp:posOffset>
            </wp:positionH>
            <wp:positionV relativeFrom="paragraph">
              <wp:posOffset>312420</wp:posOffset>
            </wp:positionV>
            <wp:extent cx="3496945" cy="4638675"/>
            <wp:effectExtent l="25400" t="0" r="8255" b="0"/>
            <wp:wrapSquare wrapText="bothSides"/>
            <wp:docPr id="6" name="Picture 6" descr="fmr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mri3"/>
                    <pic:cNvPicPr>
                      <a:picLocks noChangeAspect="1" noChangeArrowheads="1"/>
                    </pic:cNvPicPr>
                  </pic:nvPicPr>
                  <pic:blipFill>
                    <a:blip r:embed="rId6"/>
                    <a:srcRect l="10695" t="3555" r="4306" b="8945"/>
                    <a:stretch>
                      <a:fillRect/>
                    </a:stretch>
                  </pic:blipFill>
                  <pic:spPr bwMode="auto">
                    <a:xfrm>
                      <a:off x="0" y="0"/>
                      <a:ext cx="3496945" cy="4638675"/>
                    </a:xfrm>
                    <a:prstGeom prst="rect">
                      <a:avLst/>
                    </a:prstGeom>
                    <a:noFill/>
                    <a:ln w="9525">
                      <a:noFill/>
                      <a:miter lim="800000"/>
                      <a:headEnd/>
                      <a:tailEnd/>
                    </a:ln>
                  </pic:spPr>
                </pic:pic>
              </a:graphicData>
            </a:graphic>
          </wp:anchor>
        </w:drawing>
      </w:r>
      <w:r>
        <w:rPr>
          <w:b/>
          <w:bCs/>
          <w:noProof/>
          <w:lang w:bidi="ar-SA"/>
        </w:rPr>
        <w:drawing>
          <wp:anchor distT="0" distB="0" distL="114300" distR="114300" simplePos="0" relativeHeight="251657216" behindDoc="0" locked="0" layoutInCell="1" allowOverlap="1">
            <wp:simplePos x="0" y="0"/>
            <wp:positionH relativeFrom="column">
              <wp:posOffset>-739140</wp:posOffset>
            </wp:positionH>
            <wp:positionV relativeFrom="paragraph">
              <wp:posOffset>266700</wp:posOffset>
            </wp:positionV>
            <wp:extent cx="3456940" cy="4682490"/>
            <wp:effectExtent l="25400" t="0" r="0" b="0"/>
            <wp:wrapSquare wrapText="bothSides"/>
            <wp:docPr id="5" name="Picture 5" descr="fm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ri2"/>
                    <pic:cNvPicPr>
                      <a:picLocks noChangeAspect="1" noChangeArrowheads="1"/>
                    </pic:cNvPicPr>
                  </pic:nvPicPr>
                  <pic:blipFill>
                    <a:blip r:embed="rId7"/>
                    <a:srcRect l="11389" t="2802" r="4584" b="8945"/>
                    <a:stretch>
                      <a:fillRect/>
                    </a:stretch>
                  </pic:blipFill>
                  <pic:spPr bwMode="auto">
                    <a:xfrm>
                      <a:off x="0" y="0"/>
                      <a:ext cx="3456940" cy="4682490"/>
                    </a:xfrm>
                    <a:prstGeom prst="rect">
                      <a:avLst/>
                    </a:prstGeom>
                    <a:noFill/>
                    <a:ln w="9525">
                      <a:noFill/>
                      <a:miter lim="800000"/>
                      <a:headEnd/>
                      <a:tailEnd/>
                    </a:ln>
                  </pic:spPr>
                </pic:pic>
              </a:graphicData>
            </a:graphic>
          </wp:anchor>
        </w:drawing>
      </w:r>
      <w:r w:rsidR="0087240C">
        <w:rPr>
          <w:b/>
          <w:bCs/>
        </w:rPr>
        <w:t xml:space="preserve">Figure </w:t>
      </w:r>
      <w:proofErr w:type="gramStart"/>
      <w:r w:rsidR="0087240C">
        <w:rPr>
          <w:b/>
          <w:bCs/>
        </w:rPr>
        <w:t>2</w:t>
      </w:r>
      <w:r w:rsidR="001C1BA4" w:rsidRPr="001351C9">
        <w:rPr>
          <w:b/>
          <w:bCs/>
        </w:rPr>
        <w:t xml:space="preserve"> </w:t>
      </w:r>
      <w:r w:rsidR="001C1BA4">
        <w:rPr>
          <w:b/>
          <w:bCs/>
        </w:rPr>
        <w:tab/>
      </w:r>
      <w:r w:rsidR="001C1BA4">
        <w:rPr>
          <w:b/>
          <w:bCs/>
        </w:rPr>
        <w:tab/>
        <w:t xml:space="preserve">                       </w:t>
      </w:r>
      <w:r w:rsidR="001C1BA4">
        <w:rPr>
          <w:b/>
          <w:bCs/>
        </w:rPr>
        <w:tab/>
      </w:r>
      <w:r w:rsidR="001C1BA4">
        <w:rPr>
          <w:b/>
          <w:bCs/>
        </w:rPr>
        <w:tab/>
      </w:r>
      <w:r w:rsidR="001C1BA4">
        <w:rPr>
          <w:b/>
          <w:bCs/>
        </w:rPr>
        <w:tab/>
      </w:r>
      <w:r w:rsidR="001C1BA4">
        <w:rPr>
          <w:b/>
          <w:bCs/>
        </w:rPr>
        <w:tab/>
        <w:t xml:space="preserve">  </w:t>
      </w:r>
      <w:r w:rsidR="0087240C">
        <w:rPr>
          <w:b/>
          <w:bCs/>
        </w:rPr>
        <w:t>Figure</w:t>
      </w:r>
      <w:proofErr w:type="gramEnd"/>
      <w:r w:rsidR="0087240C">
        <w:rPr>
          <w:b/>
          <w:bCs/>
        </w:rPr>
        <w:t xml:space="preserve"> 3</w:t>
      </w:r>
    </w:p>
    <w:p w:rsidR="008C0FF6" w:rsidRDefault="00CE63C3" w:rsidP="00517429">
      <w:r>
        <w:t xml:space="preserve"> </w:t>
      </w:r>
      <w:r w:rsidR="008C0FF6">
        <w:t>We will use two models: Model 1, and Model 2.</w:t>
      </w:r>
    </w:p>
    <w:p w:rsidR="00C2734F" w:rsidRDefault="00C2734F" w:rsidP="00C2734F">
      <w:pPr>
        <w:autoSpaceDE w:val="0"/>
        <w:autoSpaceDN w:val="0"/>
        <w:adjustRightInd w:val="0"/>
      </w:pPr>
    </w:p>
    <w:p w:rsidR="00B32C78" w:rsidRDefault="00B32C78" w:rsidP="004E2048">
      <w:pPr>
        <w:autoSpaceDE w:val="0"/>
        <w:autoSpaceDN w:val="0"/>
        <w:adjustRightInd w:val="0"/>
      </w:pPr>
      <w:r>
        <w:t>The scoring function</w:t>
      </w:r>
      <w:r w:rsidR="00041223">
        <w:t xml:space="preserve"> (in both Model 1 and Model 2)</w:t>
      </w:r>
      <w:r>
        <w:t xml:space="preserve"> does the following: for any given </w:t>
      </w:r>
      <w:r w:rsidR="004E2048">
        <w:t>data image</w:t>
      </w:r>
      <w:r>
        <w:t xml:space="preserve"> to classify, it takes the sum, over all voxels, of the </w:t>
      </w:r>
      <w:r w:rsidR="004E2048">
        <w:t>data voxel intensity</w:t>
      </w:r>
      <w:r>
        <w:t xml:space="preserve"> multiplied by the difference </w:t>
      </w:r>
      <w:r w:rsidR="004E2048">
        <w:t>between the T Model and the L Model</w:t>
      </w:r>
      <w:r>
        <w:t xml:space="preserve"> in that voxel.</w:t>
      </w:r>
    </w:p>
    <w:p w:rsidR="00B32C78" w:rsidRDefault="00B32C78" w:rsidP="00B32C78">
      <w:pPr>
        <w:autoSpaceDE w:val="0"/>
        <w:autoSpaceDN w:val="0"/>
        <w:adjustRightInd w:val="0"/>
      </w:pPr>
    </w:p>
    <w:p w:rsidR="00B32C78" w:rsidRDefault="00B32C78" w:rsidP="004E2048">
      <w:pPr>
        <w:autoSpaceDE w:val="0"/>
        <w:autoSpaceDN w:val="0"/>
        <w:adjustRightInd w:val="0"/>
      </w:pPr>
      <w:r>
        <w:t>Viewing each of the three images, namely the data to classify, the T Model and the L Model, as a vector of length 10,000, this is equivalent to taking the difference between the dot products of the data vector by the Model</w:t>
      </w:r>
      <w:r w:rsidR="004E2048">
        <w:t xml:space="preserve">-T </w:t>
      </w:r>
      <w:r w:rsidR="00264F6E">
        <w:t xml:space="preserve">vector </w:t>
      </w:r>
      <w:r w:rsidR="004E2048">
        <w:t xml:space="preserve">and </w:t>
      </w:r>
      <w:r w:rsidR="00264F6E">
        <w:t xml:space="preserve">the </w:t>
      </w:r>
      <w:r w:rsidR="004E2048">
        <w:t>Model-L</w:t>
      </w:r>
      <w:r w:rsidR="00264F6E">
        <w:t xml:space="preserve"> vector</w:t>
      </w:r>
      <w:r>
        <w:t xml:space="preserve">. </w:t>
      </w:r>
      <w:r w:rsidR="004E2048">
        <w:t>Thus</w:t>
      </w:r>
      <w:r>
        <w:t>, if the data vector looks</w:t>
      </w:r>
      <w:r w:rsidR="004E2048">
        <w:t xml:space="preserve"> more like the L-</w:t>
      </w:r>
      <w:r>
        <w:t xml:space="preserve">model </w:t>
      </w:r>
      <w:r w:rsidR="004E2048">
        <w:t>than the T-model</w:t>
      </w:r>
      <w:r>
        <w:t xml:space="preserve">, its score will be positive. </w:t>
      </w:r>
    </w:p>
    <w:p w:rsidR="00CA1793" w:rsidRDefault="00A94587" w:rsidP="00A94587">
      <w:pPr>
        <w:autoSpaceDE w:val="0"/>
        <w:autoSpaceDN w:val="0"/>
        <w:adjustRightInd w:val="0"/>
      </w:pPr>
      <w:r>
        <w:t xml:space="preserve"> </w:t>
      </w:r>
    </w:p>
    <w:p w:rsidR="008C0FF6" w:rsidRDefault="008C0FF6" w:rsidP="008C0FF6">
      <w:pPr>
        <w:autoSpaceDE w:val="0"/>
        <w:autoSpaceDN w:val="0"/>
        <w:adjustRightInd w:val="0"/>
      </w:pPr>
    </w:p>
    <w:p w:rsidR="008C0FF6" w:rsidRDefault="008C0FF6" w:rsidP="0037192D">
      <w:pPr>
        <w:autoSpaceDE w:val="0"/>
        <w:autoSpaceDN w:val="0"/>
        <w:adjustRightInd w:val="0"/>
      </w:pPr>
      <w:r>
        <w:t xml:space="preserve">In Model 1, the estimated pattern is simply the sum over all training trials in each of the two conditions. </w:t>
      </w:r>
      <w:r w:rsidR="0037192D">
        <w:t>No smoothing is used. The behavior of Model 1 can be summarized by saying that the model performs extremely well when tested on the same trials that were used to construct the model (the training trials), but performs extremely poorly when tested on new trials (the test trials). This is an unmistakable sign that Model 1 suffers f</w:t>
      </w:r>
      <w:r w:rsidR="00517429">
        <w:t>rom severe over-fitting. The reas</w:t>
      </w:r>
      <w:r w:rsidR="0037192D">
        <w:t>on is that no smoothing is used in Model 1.</w:t>
      </w:r>
    </w:p>
    <w:p w:rsidR="0037192D" w:rsidRDefault="0037192D" w:rsidP="00CA1793">
      <w:pPr>
        <w:autoSpaceDE w:val="0"/>
        <w:autoSpaceDN w:val="0"/>
        <w:adjustRightInd w:val="0"/>
      </w:pPr>
    </w:p>
    <w:p w:rsidR="0037192D" w:rsidRDefault="0037192D" w:rsidP="00CA1793">
      <w:pPr>
        <w:autoSpaceDE w:val="0"/>
        <w:autoSpaceDN w:val="0"/>
        <w:adjustRightInd w:val="0"/>
      </w:pPr>
    </w:p>
    <w:p w:rsidR="00E210C5" w:rsidRPr="00264F6E" w:rsidRDefault="00E210C5" w:rsidP="007F336F">
      <w:pPr>
        <w:autoSpaceDE w:val="0"/>
        <w:autoSpaceDN w:val="0"/>
        <w:adjustRightInd w:val="0"/>
      </w:pPr>
    </w:p>
    <w:p w:rsidR="00E210C5" w:rsidRDefault="00E210C5" w:rsidP="00E210C5">
      <w:pPr>
        <w:autoSpaceDE w:val="0"/>
        <w:autoSpaceDN w:val="0"/>
        <w:adjustRightInd w:val="0"/>
      </w:pPr>
    </w:p>
    <w:p w:rsidR="001351C9" w:rsidRDefault="00C90FAC" w:rsidP="001351C9">
      <w:pPr>
        <w:autoSpaceDE w:val="0"/>
        <w:autoSpaceDN w:val="0"/>
        <w:adjustRightInd w:val="0"/>
        <w:ind w:left="-1170"/>
      </w:pPr>
      <w:r>
        <w:rPr>
          <w:noProof/>
          <w:lang w:bidi="ar-SA"/>
        </w:rPr>
        <w:drawing>
          <wp:inline distT="0" distB="0" distL="0" distR="0">
            <wp:extent cx="6951345" cy="4707255"/>
            <wp:effectExtent l="2540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t="9087" r="3055" b="5775"/>
                    <a:stretch>
                      <a:fillRect/>
                    </a:stretch>
                  </pic:blipFill>
                  <pic:spPr bwMode="auto">
                    <a:xfrm>
                      <a:off x="0" y="0"/>
                      <a:ext cx="6951345" cy="4707255"/>
                    </a:xfrm>
                    <a:prstGeom prst="rect">
                      <a:avLst/>
                    </a:prstGeom>
                    <a:noFill/>
                    <a:ln w="9525">
                      <a:noFill/>
                      <a:miter lim="800000"/>
                      <a:headEnd/>
                      <a:tailEnd/>
                    </a:ln>
                  </pic:spPr>
                </pic:pic>
              </a:graphicData>
            </a:graphic>
          </wp:inline>
        </w:drawing>
      </w:r>
    </w:p>
    <w:p w:rsidR="001351C9" w:rsidRDefault="001351C9" w:rsidP="00E210C5">
      <w:pPr>
        <w:autoSpaceDE w:val="0"/>
        <w:autoSpaceDN w:val="0"/>
        <w:adjustRightInd w:val="0"/>
      </w:pPr>
    </w:p>
    <w:p w:rsidR="00B508B4" w:rsidRPr="00B508B4" w:rsidRDefault="00B508B4" w:rsidP="00B508B4">
      <w:pPr>
        <w:autoSpaceDE w:val="0"/>
        <w:autoSpaceDN w:val="0"/>
        <w:adjustRightInd w:val="0"/>
        <w:jc w:val="center"/>
        <w:rPr>
          <w:b/>
        </w:rPr>
      </w:pPr>
      <w:r w:rsidRPr="00B508B4">
        <w:rPr>
          <w:b/>
        </w:rPr>
        <w:t>Figure 4.</w:t>
      </w:r>
      <w:r>
        <w:rPr>
          <w:b/>
        </w:rPr>
        <w:t xml:space="preserve"> Cross-validation and ROC curves</w:t>
      </w:r>
    </w:p>
    <w:p w:rsidR="00B508B4" w:rsidRDefault="00B508B4" w:rsidP="00041223">
      <w:pPr>
        <w:autoSpaceDE w:val="0"/>
        <w:autoSpaceDN w:val="0"/>
        <w:adjustRightInd w:val="0"/>
      </w:pPr>
    </w:p>
    <w:p w:rsidR="00E210C5" w:rsidRDefault="007F336F" w:rsidP="00041223">
      <w:pPr>
        <w:autoSpaceDE w:val="0"/>
        <w:autoSpaceDN w:val="0"/>
        <w:adjustRightInd w:val="0"/>
      </w:pPr>
      <w:r>
        <w:t>We see that t</w:t>
      </w:r>
      <w:r w:rsidR="00155538">
        <w:t xml:space="preserve">he distributions of </w:t>
      </w:r>
      <w:r w:rsidR="00155538" w:rsidRPr="007F336F">
        <w:rPr>
          <w:i/>
          <w:iCs/>
        </w:rPr>
        <w:t>cross-validated</w:t>
      </w:r>
      <w:r w:rsidR="00155538">
        <w:t xml:space="preserve"> scores in the two conditions are largely overlapping. The ROC curve </w:t>
      </w:r>
      <w:r w:rsidR="0037192D">
        <w:t xml:space="preserve">("Receiver Operating Curve," showing the rate of True Positives as function of the rate of False Positives for various values of the discrimination threshold D) </w:t>
      </w:r>
      <w:r w:rsidR="00155538">
        <w:t>constructed from these scores is close to the diagona</w:t>
      </w:r>
      <w:r w:rsidR="00041223">
        <w:t xml:space="preserve">l, and the AUC </w:t>
      </w:r>
      <w:r w:rsidR="0037192D">
        <w:t xml:space="preserve">(Area Under the Curve, which should be close to 1 for a good model) </w:t>
      </w:r>
      <w:r w:rsidR="00041223">
        <w:t>is close to .5</w:t>
      </w:r>
      <w:r w:rsidR="0037192D">
        <w:t xml:space="preserve"> (indicating that the model performs essentially at chance level)</w:t>
      </w:r>
      <w:r w:rsidR="00041223">
        <w:t>. We conclude that</w:t>
      </w:r>
      <w:r w:rsidR="00155538">
        <w:t xml:space="preserve"> there is no evidence,</w:t>
      </w:r>
      <w:r w:rsidR="00E210C5">
        <w:t xml:space="preserve"> </w:t>
      </w:r>
      <w:r w:rsidR="00041223">
        <w:t>from the results obtained when using</w:t>
      </w:r>
      <w:r w:rsidR="00E210C5">
        <w:t xml:space="preserve"> </w:t>
      </w:r>
      <w:r w:rsidR="00041223">
        <w:t>Model 1</w:t>
      </w:r>
      <w:r w:rsidR="00E210C5">
        <w:t>, that the</w:t>
      </w:r>
      <w:r w:rsidR="00953316">
        <w:t xml:space="preserve"> </w:t>
      </w:r>
      <w:r w:rsidR="00264F6E">
        <w:t>data contains a</w:t>
      </w:r>
      <w:r w:rsidR="00953316">
        <w:t xml:space="preserve"> T/L-re</w:t>
      </w:r>
      <w:r w:rsidR="00E210C5">
        <w:t>l</w:t>
      </w:r>
      <w:r w:rsidR="00953316">
        <w:t>a</w:t>
      </w:r>
      <w:r w:rsidR="00155538">
        <w:t>ted signal.</w:t>
      </w:r>
    </w:p>
    <w:p w:rsidR="00D95D89" w:rsidRDefault="00D95D89" w:rsidP="000F6CD2">
      <w:pPr>
        <w:autoSpaceDE w:val="0"/>
        <w:autoSpaceDN w:val="0"/>
        <w:adjustRightInd w:val="0"/>
      </w:pPr>
    </w:p>
    <w:p w:rsidR="00E210C5" w:rsidRDefault="00155538" w:rsidP="007F336F">
      <w:pPr>
        <w:autoSpaceDE w:val="0"/>
        <w:autoSpaceDN w:val="0"/>
        <w:adjustRightInd w:val="0"/>
      </w:pPr>
      <w:r>
        <w:t>The</w:t>
      </w:r>
      <w:r w:rsidR="007F336F">
        <w:t xml:space="preserve"> distributions of the</w:t>
      </w:r>
      <w:r>
        <w:t xml:space="preserve"> </w:t>
      </w:r>
      <w:r w:rsidRPr="007F336F">
        <w:rPr>
          <w:i/>
          <w:iCs/>
        </w:rPr>
        <w:t>non-cross-validated</w:t>
      </w:r>
      <w:r>
        <w:t xml:space="preserve"> scores </w:t>
      </w:r>
      <w:r w:rsidR="007F336F">
        <w:t xml:space="preserve">in the two conditions </w:t>
      </w:r>
      <w:r>
        <w:t xml:space="preserve">are completely </w:t>
      </w:r>
      <w:r w:rsidR="007F336F">
        <w:t>disjoint</w:t>
      </w:r>
      <w:r>
        <w:t>, and the ROC curve accordingly shows perfect performance, with an AUC of alm</w:t>
      </w:r>
      <w:r w:rsidR="00264F6E">
        <w:t>ost 1</w:t>
      </w:r>
      <w:r>
        <w:t xml:space="preserve">. This </w:t>
      </w:r>
      <w:r w:rsidR="007F336F">
        <w:t xml:space="preserve">however </w:t>
      </w:r>
      <w:r>
        <w:t xml:space="preserve">is no evidence of </w:t>
      </w:r>
      <w:r w:rsidR="00041223">
        <w:t xml:space="preserve">the presence of </w:t>
      </w:r>
      <w:r>
        <w:t>a T/L-related signal, since these scores are computed exclusively from trials tha</w:t>
      </w:r>
      <w:r w:rsidR="00041223">
        <w:t>t were part of the training set, and this is "cheating."</w:t>
      </w:r>
    </w:p>
    <w:p w:rsidR="000150CF" w:rsidRDefault="000150CF" w:rsidP="000F6CD2">
      <w:pPr>
        <w:autoSpaceDE w:val="0"/>
        <w:autoSpaceDN w:val="0"/>
        <w:adjustRightInd w:val="0"/>
      </w:pPr>
    </w:p>
    <w:p w:rsidR="00B508B4" w:rsidRDefault="0037192D" w:rsidP="00041223">
      <w:pPr>
        <w:autoSpaceDE w:val="0"/>
        <w:autoSpaceDN w:val="0"/>
        <w:adjustRightInd w:val="0"/>
      </w:pPr>
      <w:r>
        <w:t>In fact t</w:t>
      </w:r>
      <w:r w:rsidR="00155538">
        <w:t xml:space="preserve">he comparison of the cross-validated </w:t>
      </w:r>
      <w:r w:rsidR="00264F6E">
        <w:t xml:space="preserve">results </w:t>
      </w:r>
      <w:r w:rsidR="00155538">
        <w:t>t</w:t>
      </w:r>
      <w:r w:rsidR="00264F6E">
        <w:t>o the non-cross-validated one</w:t>
      </w:r>
      <w:r w:rsidR="00155538">
        <w:t xml:space="preserve">s shows beyond any doubt that </w:t>
      </w:r>
      <w:r w:rsidR="00041223">
        <w:t>M</w:t>
      </w:r>
      <w:r w:rsidR="00155538">
        <w:t>odel</w:t>
      </w:r>
      <w:r w:rsidR="00041223">
        <w:t xml:space="preserve"> 1</w:t>
      </w:r>
      <w:r w:rsidR="00155538">
        <w:t xml:space="preserve"> suffers from severe </w:t>
      </w:r>
      <w:r w:rsidR="00155538" w:rsidRPr="007F336F">
        <w:rPr>
          <w:i/>
          <w:iCs/>
        </w:rPr>
        <w:t>over</w:t>
      </w:r>
      <w:r w:rsidR="00B35E2A">
        <w:rPr>
          <w:i/>
          <w:iCs/>
        </w:rPr>
        <w:t>-</w:t>
      </w:r>
      <w:r w:rsidR="00155538" w:rsidRPr="007F336F">
        <w:rPr>
          <w:i/>
          <w:iCs/>
        </w:rPr>
        <w:t>fit</w:t>
      </w:r>
      <w:r w:rsidR="00155538">
        <w:t xml:space="preserve">. </w:t>
      </w:r>
      <w:r w:rsidR="00041223">
        <w:t>In other words</w:t>
      </w:r>
      <w:r w:rsidR="00155538">
        <w:t>, the differences between the T-Model and the L-model are idiosyncra</w:t>
      </w:r>
      <w:r w:rsidR="00264F6E">
        <w:t>sies of the training trials, which</w:t>
      </w:r>
      <w:r w:rsidR="00155538">
        <w:t xml:space="preserve"> don’t sho</w:t>
      </w:r>
      <w:r w:rsidR="00041223">
        <w:t>w up at all in the test trials.</w:t>
      </w:r>
    </w:p>
    <w:p w:rsidR="00155538" w:rsidRDefault="00155538" w:rsidP="00041223">
      <w:pPr>
        <w:autoSpaceDE w:val="0"/>
        <w:autoSpaceDN w:val="0"/>
        <w:adjustRightInd w:val="0"/>
      </w:pPr>
    </w:p>
    <w:p w:rsidR="00194357" w:rsidRDefault="0037192D" w:rsidP="007F336F">
      <w:r>
        <w:t>We now turn to Model 2.</w:t>
      </w:r>
    </w:p>
    <w:p w:rsidR="0037192D" w:rsidRDefault="0037192D" w:rsidP="007F336F"/>
    <w:p w:rsidR="007F336F" w:rsidRPr="007F336F" w:rsidRDefault="007F336F" w:rsidP="007F336F">
      <w:pPr>
        <w:rPr>
          <w:b/>
          <w:bCs/>
        </w:rPr>
      </w:pPr>
      <w:r>
        <w:t>Model 2 follows a more elaborate procedure than Model 1: it smoothes the summed data by a bell-shaped filter. (Technically, it convolves the 2-dimensional summed-data ima</w:t>
      </w:r>
      <w:r w:rsidR="00B35E2A">
        <w:t>ge by a G</w:t>
      </w:r>
      <w:r w:rsidR="00BD750D">
        <w:t>aussian-shaped “kernel,</w:t>
      </w:r>
      <w:r>
        <w:t>”</w:t>
      </w:r>
      <w:r w:rsidR="00BD750D">
        <w:t xml:space="preserve"> of width </w:t>
      </w:r>
      <w:r w:rsidR="00BD750D">
        <w:rPr>
          <w:rFonts w:ascii="Courier New" w:hAnsi="Courier New" w:cs="Courier New"/>
          <w:color w:val="000000"/>
          <w:sz w:val="20"/>
          <w:szCs w:val="20"/>
        </w:rPr>
        <w:t>ker_width</w:t>
      </w:r>
      <w:r w:rsidR="00B508B4">
        <w:t>.)</w:t>
      </w:r>
      <w:r>
        <w:t xml:space="preserve"> It then defines the model, i.e., the estimated activation pattern in each condition, as equal to the top 95</w:t>
      </w:r>
      <w:r w:rsidRPr="00C2734F">
        <w:rPr>
          <w:vertAlign w:val="superscript"/>
        </w:rPr>
        <w:t>th</w:t>
      </w:r>
      <w:r>
        <w:t xml:space="preserve"> percentile of the smoothed image.</w:t>
      </w:r>
    </w:p>
    <w:p w:rsidR="007F336F" w:rsidRDefault="007F336F" w:rsidP="007F336F">
      <w:pPr>
        <w:autoSpaceDE w:val="0"/>
        <w:autoSpaceDN w:val="0"/>
        <w:adjustRightInd w:val="0"/>
      </w:pPr>
    </w:p>
    <w:p w:rsidR="007F336F" w:rsidRDefault="007F336F" w:rsidP="007F336F">
      <w:pPr>
        <w:autoSpaceDE w:val="0"/>
        <w:autoSpaceDN w:val="0"/>
        <w:adjustRightInd w:val="0"/>
      </w:pPr>
      <w:r>
        <w:t>This operation of smoothing followed by thresholding has two effects:</w:t>
      </w:r>
    </w:p>
    <w:p w:rsidR="007F336F" w:rsidRDefault="007F336F" w:rsidP="007F336F">
      <w:pPr>
        <w:autoSpaceDE w:val="0"/>
        <w:autoSpaceDN w:val="0"/>
        <w:adjustRightInd w:val="0"/>
      </w:pPr>
    </w:p>
    <w:p w:rsidR="007F336F" w:rsidRDefault="007F336F" w:rsidP="007F336F">
      <w:pPr>
        <w:numPr>
          <w:ilvl w:val="0"/>
          <w:numId w:val="11"/>
        </w:numPr>
        <w:autoSpaceDE w:val="0"/>
        <w:autoSpaceDN w:val="0"/>
        <w:adjustRightInd w:val="0"/>
      </w:pPr>
      <w:r>
        <w:t xml:space="preserve">It incorporates into the model, say the T model, voxels that don’t show up very strongly in the T-sum data, but are deemed to rightfully belong to the T pattern. The reason these voxels are deemed to be part of the T pattern in spite of not being strongly active in the T-sum is that, first, they are close to voxels that did light up strongly in the T-sum, and, second, </w:t>
      </w:r>
      <w:r w:rsidRPr="00BD750D">
        <w:rPr>
          <w:b/>
          <w:bCs/>
        </w:rPr>
        <w:t>we know that, in principle, brain activation is a smooth function of space</w:t>
      </w:r>
      <w:r>
        <w:t>. It is only because of the high level of noise inherent in the recording technique that these voxels did not light up strongly in the T-sum.</w:t>
      </w:r>
    </w:p>
    <w:p w:rsidR="007F336F" w:rsidRDefault="007F336F" w:rsidP="007F336F">
      <w:pPr>
        <w:autoSpaceDE w:val="0"/>
        <w:autoSpaceDN w:val="0"/>
        <w:adjustRightInd w:val="0"/>
        <w:ind w:left="360"/>
      </w:pPr>
    </w:p>
    <w:p w:rsidR="007F336F" w:rsidRDefault="007F336F" w:rsidP="007F336F">
      <w:pPr>
        <w:numPr>
          <w:ilvl w:val="0"/>
          <w:numId w:val="11"/>
        </w:numPr>
        <w:autoSpaceDE w:val="0"/>
        <w:autoSpaceDN w:val="0"/>
        <w:adjustRightInd w:val="0"/>
      </w:pPr>
      <w:r>
        <w:t>Similarly, voxels that are outside of the bright regions</w:t>
      </w:r>
      <w:r w:rsidR="00B508B4">
        <w:t>,</w:t>
      </w:r>
      <w:r>
        <w:t xml:space="preserve"> but happened to light up strongly in the T-sum because of the noise, are excluded. This results in further noise reduction, hence, hopefully, in further increasing the signal/noise ratio.</w:t>
      </w:r>
    </w:p>
    <w:p w:rsidR="007F336F" w:rsidRDefault="007F336F" w:rsidP="007F336F">
      <w:pPr>
        <w:autoSpaceDE w:val="0"/>
        <w:autoSpaceDN w:val="0"/>
        <w:adjustRightInd w:val="0"/>
      </w:pPr>
    </w:p>
    <w:p w:rsidR="007F336F" w:rsidRDefault="007F336F" w:rsidP="00601589">
      <w:pPr>
        <w:autoSpaceDE w:val="0"/>
        <w:autoSpaceDN w:val="0"/>
        <w:adjustRightInd w:val="0"/>
      </w:pPr>
    </w:p>
    <w:p w:rsidR="00F03D4A" w:rsidRDefault="00194357" w:rsidP="00BD750D">
      <w:pPr>
        <w:autoSpaceDE w:val="0"/>
        <w:autoSpaceDN w:val="0"/>
        <w:adjustRightInd w:val="0"/>
      </w:pPr>
      <w:r>
        <w:t>W</w:t>
      </w:r>
      <w:r w:rsidR="00BD750D">
        <w:t>hen w</w:t>
      </w:r>
      <w:r>
        <w:t xml:space="preserve">e set </w:t>
      </w:r>
      <w:r>
        <w:rPr>
          <w:rFonts w:ascii="Courier New" w:hAnsi="Courier New" w:cs="Courier New"/>
          <w:color w:val="000000"/>
          <w:sz w:val="20"/>
          <w:szCs w:val="20"/>
        </w:rPr>
        <w:t>ker_width</w:t>
      </w:r>
      <w:r>
        <w:t xml:space="preserve"> to 2</w:t>
      </w:r>
      <w:r w:rsidR="00BD750D">
        <w:t>, we observe that t</w:t>
      </w:r>
      <w:r w:rsidR="00F03D4A">
        <w:t>he smoothed training-data sums (Figure 5</w:t>
      </w:r>
      <w:r w:rsidR="00BD750D">
        <w:t xml:space="preserve"> below</w:t>
      </w:r>
      <w:r w:rsidR="00F03D4A">
        <w:t xml:space="preserve">) </w:t>
      </w:r>
      <w:r w:rsidR="00BD750D">
        <w:t>are</w:t>
      </w:r>
      <w:r>
        <w:t xml:space="preserve"> </w:t>
      </w:r>
      <w:r w:rsidR="00BD750D">
        <w:t>still quite noisy, but are</w:t>
      </w:r>
      <w:r>
        <w:t xml:space="preserve"> much smoother than </w:t>
      </w:r>
      <w:r w:rsidR="00F03D4A">
        <w:t>the original traini</w:t>
      </w:r>
      <w:r w:rsidR="00B508B4">
        <w:t>ng-data sums (Figures 2 and 3</w:t>
      </w:r>
      <w:r w:rsidR="00BD750D">
        <w:t xml:space="preserve"> above</w:t>
      </w:r>
      <w:r w:rsidR="00041223">
        <w:t>).</w:t>
      </w:r>
    </w:p>
    <w:p w:rsidR="00194357" w:rsidRDefault="00194357" w:rsidP="00211575">
      <w:pPr>
        <w:autoSpaceDE w:val="0"/>
        <w:autoSpaceDN w:val="0"/>
        <w:adjustRightInd w:val="0"/>
      </w:pPr>
    </w:p>
    <w:p w:rsidR="002234F0" w:rsidRPr="00194357" w:rsidRDefault="00BD750D" w:rsidP="00BD750D">
      <w:pPr>
        <w:autoSpaceDE w:val="0"/>
        <w:autoSpaceDN w:val="0"/>
        <w:adjustRightInd w:val="0"/>
      </w:pPr>
      <w:r>
        <w:t>Model 2</w:t>
      </w:r>
      <w:r w:rsidR="0069017B">
        <w:t xml:space="preserve"> (</w:t>
      </w:r>
      <w:r>
        <w:t xml:space="preserve">shown in </w:t>
      </w:r>
      <w:r w:rsidR="0069017B">
        <w:t>Figure 6</w:t>
      </w:r>
      <w:r>
        <w:t xml:space="preserve"> below</w:t>
      </w:r>
      <w:r w:rsidR="0069017B">
        <w:t>) show the result of thresholding the smoothed training-data sums at an intensity value corresponding to the 95</w:t>
      </w:r>
      <w:r w:rsidR="0069017B" w:rsidRPr="0069017B">
        <w:rPr>
          <w:vertAlign w:val="superscript"/>
        </w:rPr>
        <w:t>th</w:t>
      </w:r>
      <w:r w:rsidR="0069017B">
        <w:t xml:space="preserve"> percentile. Thus, only 5% of the voxels are lit </w:t>
      </w:r>
      <w:r w:rsidR="00211575">
        <w:t>up</w:t>
      </w:r>
      <w:r w:rsidR="0069017B">
        <w:t xml:space="preserve">. </w:t>
      </w:r>
      <w:r>
        <w:t>Model 2</w:t>
      </w:r>
      <w:r w:rsidR="0069017B">
        <w:t>, unlike the smoothed or unsmoothed training-dat</w:t>
      </w:r>
      <w:r>
        <w:t>a-sums, is a binary-valued image (one for each of the two conditions)</w:t>
      </w:r>
      <w:r w:rsidR="0069017B">
        <w:t xml:space="preserve">. </w:t>
      </w:r>
    </w:p>
    <w:p w:rsidR="00953316" w:rsidRDefault="00953316" w:rsidP="00953316">
      <w:pPr>
        <w:autoSpaceDE w:val="0"/>
        <w:autoSpaceDN w:val="0"/>
        <w:adjustRightInd w:val="0"/>
      </w:pPr>
    </w:p>
    <w:p w:rsidR="00E57835" w:rsidRDefault="00E57835" w:rsidP="00953316">
      <w:pPr>
        <w:autoSpaceDE w:val="0"/>
        <w:autoSpaceDN w:val="0"/>
        <w:adjustRightInd w:val="0"/>
      </w:pPr>
    </w:p>
    <w:p w:rsidR="00943178" w:rsidRDefault="00943178" w:rsidP="00C23373">
      <w:pPr>
        <w:autoSpaceDE w:val="0"/>
        <w:autoSpaceDN w:val="0"/>
        <w:adjustRightInd w:val="0"/>
      </w:pPr>
      <w:r>
        <w:t>From</w:t>
      </w:r>
      <w:r w:rsidR="00953316">
        <w:t xml:space="preserve"> the cross-validated ROC curve,</w:t>
      </w:r>
      <w:r w:rsidR="00C23373">
        <w:t xml:space="preserve"> we see that if we set the discrimination threshold at a value such that the False Positive Rate is 0.5, we get </w:t>
      </w:r>
      <w:r>
        <w:t xml:space="preserve">a True Positive Rate of about </w:t>
      </w:r>
      <w:r w:rsidR="00A44C2C">
        <w:t>0</w:t>
      </w:r>
      <w:r w:rsidR="00194357">
        <w:t>.74</w:t>
      </w:r>
      <w:r>
        <w:t xml:space="preserve">. Equivalently, we have a True Negative Rate of </w:t>
      </w:r>
      <w:r w:rsidR="00A44C2C">
        <w:t>0</w:t>
      </w:r>
      <w:r>
        <w:t xml:space="preserve">.5 and a False Negative rate of </w:t>
      </w:r>
      <w:r w:rsidR="00A44C2C">
        <w:t>0</w:t>
      </w:r>
      <w:r w:rsidR="00194357">
        <w:t>.26</w:t>
      </w:r>
      <w:r>
        <w:t>.</w:t>
      </w:r>
    </w:p>
    <w:p w:rsidR="00943178" w:rsidRDefault="00943178" w:rsidP="00943178">
      <w:pPr>
        <w:autoSpaceDE w:val="0"/>
        <w:autoSpaceDN w:val="0"/>
        <w:adjustRightInd w:val="0"/>
      </w:pPr>
    </w:p>
    <w:p w:rsidR="00953316" w:rsidRDefault="00943178" w:rsidP="00FB1985">
      <w:pPr>
        <w:autoSpaceDE w:val="0"/>
        <w:autoSpaceDN w:val="0"/>
        <w:adjustRightInd w:val="0"/>
      </w:pPr>
      <w:r>
        <w:t>With 50 trials in each class, this gives a total of 50</w:t>
      </w:r>
      <w:r>
        <w:sym w:font="Symbol" w:char="F0B4"/>
      </w:r>
      <w:r w:rsidR="00602F1C">
        <w:t>(0.5 + 0.74) = 62</w:t>
      </w:r>
      <w:r w:rsidR="00FB1985">
        <w:t xml:space="preserve"> for </w:t>
      </w:r>
      <w:r>
        <w:t>the number of correctly classified trials.</w:t>
      </w:r>
    </w:p>
    <w:p w:rsidR="00CA4C88" w:rsidRDefault="00CA4C88" w:rsidP="00CA4C88">
      <w:pPr>
        <w:autoSpaceDE w:val="0"/>
        <w:autoSpaceDN w:val="0"/>
        <w:adjustRightInd w:val="0"/>
      </w:pPr>
    </w:p>
    <w:p w:rsidR="00143568" w:rsidRDefault="00143568" w:rsidP="00041223">
      <w:pPr>
        <w:autoSpaceDE w:val="0"/>
        <w:autoSpaceDN w:val="0"/>
        <w:adjustRightInd w:val="0"/>
      </w:pPr>
      <w:r>
        <w:t>Under the Null Hypothesis that there is no T/L-related signal at all in the data, the classification algorithm is</w:t>
      </w:r>
      <w:r w:rsidR="00B93431">
        <w:t xml:space="preserve"> completely random. Therefore,</w:t>
      </w:r>
      <w:r>
        <w:t xml:space="preserve"> the number of correctly classified trials </w:t>
      </w:r>
      <w:r w:rsidRPr="00143568">
        <w:rPr>
          <w:b/>
          <w:bCs/>
          <w:i/>
          <w:iCs/>
        </w:rPr>
        <w:t xml:space="preserve">X </w:t>
      </w:r>
      <w:r>
        <w:t>obeys a Binomial distribution with parameters 100 and .5. This distribution has a mean of 50 and a variance of</w:t>
      </w:r>
      <w:r w:rsidR="00602F1C">
        <w:t xml:space="preserve"> 10</w:t>
      </w:r>
      <w:r>
        <w:t>0</w:t>
      </w:r>
      <w:r>
        <w:sym w:font="Symbol" w:char="F0B4"/>
      </w:r>
      <w:r>
        <w:t>.5</w:t>
      </w:r>
      <w:r>
        <w:sym w:font="Symbol" w:char="F0B4"/>
      </w:r>
      <w:proofErr w:type="gramStart"/>
      <w:r>
        <w:t>.5</w:t>
      </w:r>
      <w:proofErr w:type="gramEnd"/>
      <w:r>
        <w:t xml:space="preserve">, hence a standard deviation of </w:t>
      </w:r>
      <w:r w:rsidR="00A44C2C" w:rsidRPr="00A44C2C">
        <w:rPr>
          <w:rFonts w:ascii="Symbol" w:hAnsi="Symbol"/>
          <w:i/>
          <w:iCs/>
        </w:rPr>
        <w:t></w:t>
      </w:r>
      <w:r w:rsidR="00A44C2C">
        <w:t xml:space="preserve">  = </w:t>
      </w:r>
      <w:r w:rsidR="00602F1C">
        <w:t>5</w:t>
      </w:r>
      <w:r>
        <w:t>.</w:t>
      </w:r>
    </w:p>
    <w:p w:rsidR="00143568" w:rsidRDefault="00143568" w:rsidP="00143568">
      <w:pPr>
        <w:autoSpaceDE w:val="0"/>
        <w:autoSpaceDN w:val="0"/>
        <w:adjustRightInd w:val="0"/>
      </w:pPr>
    </w:p>
    <w:p w:rsidR="00143568" w:rsidRDefault="00143568" w:rsidP="00602F1C">
      <w:pPr>
        <w:autoSpaceDE w:val="0"/>
        <w:autoSpaceDN w:val="0"/>
        <w:adjustRightInd w:val="0"/>
      </w:pPr>
      <w:r>
        <w:t xml:space="preserve">The observed value of our statistic </w:t>
      </w:r>
      <w:r>
        <w:rPr>
          <w:b/>
          <w:bCs/>
          <w:i/>
          <w:iCs/>
        </w:rPr>
        <w:t>X</w:t>
      </w:r>
      <w:r>
        <w:t xml:space="preserve"> is </w:t>
      </w:r>
      <w:r w:rsidR="00602F1C">
        <w:t>more than two</w:t>
      </w:r>
      <w:r>
        <w:t xml:space="preserve"> standard deviation</w:t>
      </w:r>
      <w:r w:rsidR="00602F1C">
        <w:t>s</w:t>
      </w:r>
      <w:r>
        <w:t xml:space="preserve"> away from the expecte</w:t>
      </w:r>
      <w:r w:rsidR="00A44C2C">
        <w:t>d value under the null. Hence</w:t>
      </w:r>
      <w:r w:rsidR="00041223">
        <w:t xml:space="preserve">, based on Model 2 with </w:t>
      </w:r>
      <w:r w:rsidR="00041223">
        <w:rPr>
          <w:rFonts w:ascii="Courier New" w:hAnsi="Courier New" w:cs="Courier New"/>
          <w:color w:val="000000"/>
          <w:sz w:val="20"/>
          <w:szCs w:val="20"/>
        </w:rPr>
        <w:t>ker_width</w:t>
      </w:r>
      <w:r w:rsidR="00041223">
        <w:t xml:space="preserve"> equal to 2, </w:t>
      </w:r>
      <w:r w:rsidR="00A44C2C">
        <w:t>w</w:t>
      </w:r>
      <w:r w:rsidR="00602F1C">
        <w:t xml:space="preserve">e can reject the Null Hypothesis that there is no T/L-related signal at all in the </w:t>
      </w:r>
      <w:proofErr w:type="spellStart"/>
      <w:r w:rsidR="00602F1C">
        <w:t>fMRI</w:t>
      </w:r>
      <w:proofErr w:type="spellEnd"/>
      <w:r w:rsidR="00602F1C">
        <w:t xml:space="preserve"> data.</w:t>
      </w:r>
    </w:p>
    <w:p w:rsidR="000150CF" w:rsidRDefault="00143568" w:rsidP="00143568">
      <w:pPr>
        <w:autoSpaceDE w:val="0"/>
        <w:autoSpaceDN w:val="0"/>
        <w:adjustRightInd w:val="0"/>
      </w:pPr>
      <w:r>
        <w:t xml:space="preserve">   </w:t>
      </w:r>
    </w:p>
    <w:p w:rsidR="000B21DB" w:rsidRDefault="00A44C2C" w:rsidP="00B93431">
      <w:pPr>
        <w:autoSpaceDE w:val="0"/>
        <w:autoSpaceDN w:val="0"/>
        <w:adjustRightInd w:val="0"/>
      </w:pPr>
      <w:r>
        <w:t xml:space="preserve">The </w:t>
      </w:r>
      <w:r w:rsidR="00B93431">
        <w:t>table below</w:t>
      </w:r>
      <w:r>
        <w:t xml:space="preserve"> summar</w:t>
      </w:r>
      <w:r w:rsidR="00B93431">
        <w:t>izes</w:t>
      </w:r>
      <w:r>
        <w:t xml:space="preserve"> the results for increasing values of the </w:t>
      </w:r>
      <w:r w:rsidR="00B3474D">
        <w:t xml:space="preserve">kernel half-width, denoted </w:t>
      </w:r>
      <w:r w:rsidR="00B3474D" w:rsidRPr="00B3474D">
        <w:rPr>
          <w:i/>
          <w:iCs/>
        </w:rPr>
        <w:t>HW</w:t>
      </w:r>
      <w:r w:rsidR="00B93431">
        <w:t>. The Null Hypothesis is studie</w:t>
      </w:r>
      <w:r>
        <w:t xml:space="preserve">d using a one-sided test, since we expect a value of the statistic </w:t>
      </w:r>
      <w:r>
        <w:rPr>
          <w:b/>
          <w:bCs/>
          <w:i/>
          <w:iCs/>
        </w:rPr>
        <w:t>X</w:t>
      </w:r>
      <w:r>
        <w:t xml:space="preserve"> larger than the expected value </w:t>
      </w:r>
      <w:r w:rsidRPr="00A44C2C">
        <w:rPr>
          <w:rFonts w:ascii="Symbol" w:hAnsi="Symbol"/>
          <w:i/>
          <w:iCs/>
        </w:rPr>
        <w:t></w:t>
      </w:r>
      <w:r>
        <w:t xml:space="preserve"> under the Null. We report the </w:t>
      </w:r>
      <w:r w:rsidRPr="00A44C2C">
        <w:rPr>
          <w:b/>
          <w:bCs/>
          <w:i/>
          <w:iCs/>
        </w:rPr>
        <w:t>Z</w:t>
      </w:r>
      <w:r w:rsidR="000B21DB">
        <w:t xml:space="preserve">-statistic (also called </w:t>
      </w:r>
      <w:r w:rsidR="000B21DB" w:rsidRPr="000B21DB">
        <w:rPr>
          <w:i/>
          <w:iCs/>
        </w:rPr>
        <w:t>z</w:t>
      </w:r>
      <w:r w:rsidR="000B21DB">
        <w:t>-score), namely:</w:t>
      </w:r>
    </w:p>
    <w:p w:rsidR="00B93431" w:rsidRDefault="00B93431" w:rsidP="00B93431">
      <w:pPr>
        <w:autoSpaceDE w:val="0"/>
        <w:autoSpaceDN w:val="0"/>
        <w:adjustRightInd w:val="0"/>
      </w:pPr>
    </w:p>
    <w:p w:rsidR="000B21DB" w:rsidRDefault="000B21DB" w:rsidP="00823377">
      <w:pPr>
        <w:autoSpaceDE w:val="0"/>
        <w:autoSpaceDN w:val="0"/>
        <w:adjustRightInd w:val="0"/>
        <w:ind w:left="1440" w:firstLine="720"/>
        <w:rPr>
          <w:rFonts w:ascii="Symbol" w:hAnsi="Symbol"/>
        </w:rPr>
      </w:pPr>
      <w:r w:rsidRPr="000B21DB">
        <w:rPr>
          <w:b/>
          <w:bCs/>
          <w:i/>
          <w:iCs/>
        </w:rPr>
        <w:t>Z</w:t>
      </w:r>
      <w:r>
        <w:t xml:space="preserve"> =</w:t>
      </w:r>
      <w:r w:rsidR="00A44C2C">
        <w:t xml:space="preserve"> (</w:t>
      </w:r>
      <w:r w:rsidR="00A44C2C" w:rsidRPr="00A44C2C">
        <w:rPr>
          <w:b/>
          <w:bCs/>
          <w:i/>
          <w:iCs/>
        </w:rPr>
        <w:t>X</w:t>
      </w:r>
      <w:r w:rsidR="00A44C2C">
        <w:t xml:space="preserve"> </w:t>
      </w:r>
      <w:r w:rsidR="00A44C2C">
        <w:sym w:font="Symbol" w:char="F02D"/>
      </w:r>
      <w:r w:rsidR="00A44C2C">
        <w:t xml:space="preserve"> </w:t>
      </w:r>
      <w:proofErr w:type="gramStart"/>
      <w:r w:rsidR="00A44C2C" w:rsidRPr="00A44C2C">
        <w:rPr>
          <w:rFonts w:ascii="Symbol" w:hAnsi="Symbol"/>
          <w:i/>
          <w:iCs/>
        </w:rPr>
        <w:t></w:t>
      </w:r>
      <w:r w:rsidR="00A44C2C">
        <w:t xml:space="preserve"> )</w:t>
      </w:r>
      <w:proofErr w:type="gramEnd"/>
      <w:r w:rsidR="00A44C2C">
        <w:t>/</w:t>
      </w:r>
      <w:r w:rsidR="00A44C2C" w:rsidRPr="00A44C2C">
        <w:rPr>
          <w:rFonts w:ascii="Symbol" w:hAnsi="Symbol"/>
          <w:i/>
          <w:iCs/>
        </w:rPr>
        <w:t></w:t>
      </w:r>
      <w:r w:rsidR="00A44C2C">
        <w:t xml:space="preserve">   = (</w:t>
      </w:r>
      <w:r w:rsidR="00A44C2C" w:rsidRPr="00A44C2C">
        <w:rPr>
          <w:b/>
          <w:bCs/>
          <w:i/>
          <w:iCs/>
        </w:rPr>
        <w:t>X</w:t>
      </w:r>
      <w:r w:rsidR="00A44C2C">
        <w:t xml:space="preserve"> </w:t>
      </w:r>
      <w:r w:rsidR="00A44C2C">
        <w:sym w:font="Symbol" w:char="F02D"/>
      </w:r>
      <w:r w:rsidR="00A44C2C">
        <w:t xml:space="preserve"> </w:t>
      </w:r>
      <w:r w:rsidR="00A44C2C" w:rsidRPr="00A44C2C">
        <w:rPr>
          <w:rFonts w:ascii="Symbol" w:hAnsi="Symbol"/>
        </w:rPr>
        <w:t></w:t>
      </w:r>
      <w:r w:rsidR="00A44C2C" w:rsidRPr="00A44C2C">
        <w:rPr>
          <w:rFonts w:ascii="Symbol" w:hAnsi="Symbol"/>
        </w:rPr>
        <w:t></w:t>
      </w:r>
      <w:r w:rsidR="00602F1C">
        <w:t xml:space="preserve"> )/5</w:t>
      </w:r>
      <w:r>
        <w:rPr>
          <w:rFonts w:ascii="Symbol" w:hAnsi="Symbol"/>
        </w:rPr>
        <w:t></w:t>
      </w:r>
    </w:p>
    <w:p w:rsidR="00B93431" w:rsidRDefault="00B93431" w:rsidP="001E12DD">
      <w:pPr>
        <w:autoSpaceDE w:val="0"/>
        <w:autoSpaceDN w:val="0"/>
        <w:adjustRightInd w:val="0"/>
        <w:ind w:firstLine="720"/>
        <w:rPr>
          <w:rFonts w:ascii="Symbol" w:hAnsi="Symbol"/>
        </w:rPr>
      </w:pPr>
    </w:p>
    <w:p w:rsidR="00823377" w:rsidRDefault="000B21DB" w:rsidP="001E12DD">
      <w:pPr>
        <w:autoSpaceDE w:val="0"/>
        <w:autoSpaceDN w:val="0"/>
        <w:adjustRightInd w:val="0"/>
      </w:pPr>
      <w:r>
        <w:t xml:space="preserve">Under the null, </w:t>
      </w:r>
      <w:r w:rsidRPr="00B508B4">
        <w:rPr>
          <w:i/>
        </w:rPr>
        <w:t>Z</w:t>
      </w:r>
      <w:r>
        <w:t xml:space="preserve"> obeys a standard normal d</w:t>
      </w:r>
      <w:r w:rsidR="00B93431">
        <w:t>istribution, hence w</w:t>
      </w:r>
      <w:r w:rsidR="00BE31C9">
        <w:t xml:space="preserve">e get the </w:t>
      </w:r>
      <w:r w:rsidR="00BE31C9" w:rsidRPr="000B21DB">
        <w:rPr>
          <w:i/>
          <w:iCs/>
        </w:rPr>
        <w:t>p</w:t>
      </w:r>
      <w:r w:rsidR="001E12DD">
        <w:t xml:space="preserve">-value for </w:t>
      </w:r>
      <w:r w:rsidR="001E12DD" w:rsidRPr="001E12DD">
        <w:rPr>
          <w:i/>
          <w:iCs/>
        </w:rPr>
        <w:t>z</w:t>
      </w:r>
      <w:r w:rsidR="001E12DD">
        <w:t xml:space="preserve"> (one-sided test) from a</w:t>
      </w:r>
      <w:r w:rsidR="00B3474D">
        <w:t xml:space="preserve"> sta</w:t>
      </w:r>
      <w:r w:rsidR="001E12DD">
        <w:t>ndard-</w:t>
      </w:r>
      <w:r>
        <w:t>normal table</w:t>
      </w:r>
      <w:r w:rsidR="001E12DD">
        <w:t xml:space="preserve"> </w:t>
      </w:r>
      <w:r w:rsidR="00BE31C9">
        <w:t xml:space="preserve">or </w:t>
      </w:r>
      <w:r w:rsidR="001E12DD">
        <w:t xml:space="preserve">by typing </w:t>
      </w:r>
      <w:r w:rsidR="00BE31C9" w:rsidRPr="001C6964">
        <w:rPr>
          <w:rFonts w:ascii="Courier" w:hAnsi="Courier"/>
        </w:rPr>
        <w:t>1</w:t>
      </w:r>
      <w:r w:rsidR="00B508B4" w:rsidRPr="001C6964">
        <w:rPr>
          <w:rFonts w:ascii="Courier" w:hAnsi="Courier"/>
        </w:rPr>
        <w:t xml:space="preserve"> – </w:t>
      </w:r>
      <w:proofErr w:type="gramStart"/>
      <w:r w:rsidR="00BE31C9" w:rsidRPr="001C6964">
        <w:rPr>
          <w:rFonts w:ascii="Courier" w:hAnsi="Courier"/>
        </w:rPr>
        <w:t>normcdf</w:t>
      </w:r>
      <w:r w:rsidR="001E12DD" w:rsidRPr="001C6964">
        <w:rPr>
          <w:rFonts w:ascii="Courier" w:hAnsi="Courier"/>
        </w:rPr>
        <w:t>(</w:t>
      </w:r>
      <w:proofErr w:type="gramEnd"/>
      <w:r w:rsidR="001E12DD" w:rsidRPr="001C6964">
        <w:rPr>
          <w:rFonts w:ascii="Courier" w:hAnsi="Courier"/>
        </w:rPr>
        <w:t>z)</w:t>
      </w:r>
      <w:r w:rsidR="001E12DD">
        <w:t xml:space="preserve"> in Matlab</w:t>
      </w:r>
      <w:r w:rsidR="00823377">
        <w:t>.</w:t>
      </w:r>
    </w:p>
    <w:p w:rsidR="006F1CEA" w:rsidRDefault="006F1CEA" w:rsidP="001E12DD">
      <w:pPr>
        <w:autoSpaceDE w:val="0"/>
        <w:autoSpaceDN w:val="0"/>
        <w:adjustRightInd w:val="0"/>
      </w:pPr>
    </w:p>
    <w:p w:rsidR="006F1CEA" w:rsidRDefault="006F1CEA" w:rsidP="004C090D">
      <w:pPr>
        <w:autoSpaceDE w:val="0"/>
        <w:autoSpaceDN w:val="0"/>
        <w:adjustRightInd w:val="0"/>
      </w:pPr>
      <w:r>
        <w:t xml:space="preserve">We also report the </w:t>
      </w:r>
      <w:r w:rsidRPr="006F1CEA">
        <w:rPr>
          <w:b/>
          <w:bCs/>
        </w:rPr>
        <w:t>Area Under the Curve</w:t>
      </w:r>
      <w:r>
        <w:t xml:space="preserve"> (</w:t>
      </w:r>
      <w:r w:rsidRPr="006F1CEA">
        <w:rPr>
          <w:b/>
          <w:bCs/>
        </w:rPr>
        <w:t>AUC</w:t>
      </w:r>
      <w:r>
        <w:t xml:space="preserve">) and the </w:t>
      </w:r>
      <w:r w:rsidRPr="006F1CEA">
        <w:rPr>
          <w:b/>
          <w:bCs/>
        </w:rPr>
        <w:t>True Positive Rate</w:t>
      </w:r>
      <w:r>
        <w:t xml:space="preserve"> (</w:t>
      </w:r>
      <w:r w:rsidRPr="006F1CEA">
        <w:rPr>
          <w:b/>
          <w:bCs/>
        </w:rPr>
        <w:t>TPR</w:t>
      </w:r>
      <w:r>
        <w:t>)</w:t>
      </w:r>
      <w:r w:rsidR="00C23373">
        <w:t xml:space="preserve"> </w:t>
      </w:r>
      <w:r w:rsidR="004C090D">
        <w:t xml:space="preserve">that we get if we set </w:t>
      </w:r>
      <w:r w:rsidR="00C23373">
        <w:t>the discrimination threshold at a value such that the False Positive Rate is 0.5.</w:t>
      </w:r>
    </w:p>
    <w:p w:rsidR="00A44C2C" w:rsidRDefault="000B21DB" w:rsidP="001E12DD">
      <w:pPr>
        <w:autoSpaceDE w:val="0"/>
        <w:autoSpaceDN w:val="0"/>
        <w:adjustRightInd w:val="0"/>
      </w:pPr>
      <w:r>
        <w:t xml:space="preserve"> </w:t>
      </w:r>
    </w:p>
    <w:p w:rsidR="000B21DB" w:rsidRDefault="000B21DB" w:rsidP="00CA4C88">
      <w:pPr>
        <w:autoSpaceDE w:val="0"/>
        <w:autoSpaceDN w:val="0"/>
        <w:adjustRightInd w:val="0"/>
      </w:pPr>
    </w:p>
    <w:p w:rsidR="000B21DB" w:rsidRPr="00B3474D" w:rsidRDefault="00B3474D" w:rsidP="00FB1985">
      <w:pPr>
        <w:autoSpaceDE w:val="0"/>
        <w:autoSpaceDN w:val="0"/>
        <w:adjustRightInd w:val="0"/>
        <w:ind w:left="-540" w:right="-1170"/>
      </w:pPr>
      <w:r w:rsidRPr="00B3474D">
        <w:rPr>
          <w:b/>
          <w:bCs/>
          <w:i/>
          <w:iCs/>
        </w:rPr>
        <w:t>HW</w:t>
      </w:r>
      <w:r w:rsidRPr="00B3474D">
        <w:rPr>
          <w:b/>
          <w:bCs/>
        </w:rPr>
        <w:tab/>
      </w:r>
      <w:r w:rsidRPr="00B3474D">
        <w:rPr>
          <w:b/>
          <w:bCs/>
        </w:rPr>
        <w:tab/>
      </w:r>
      <w:r w:rsidRPr="00B3474D">
        <w:rPr>
          <w:b/>
          <w:bCs/>
          <w:i/>
          <w:iCs/>
        </w:rPr>
        <w:t>AUC</w:t>
      </w:r>
      <w:r w:rsidRPr="00B3474D">
        <w:rPr>
          <w:b/>
          <w:bCs/>
        </w:rPr>
        <w:tab/>
      </w:r>
      <w:r w:rsidRPr="00B3474D">
        <w:rPr>
          <w:b/>
          <w:bCs/>
        </w:rPr>
        <w:tab/>
      </w:r>
      <w:r w:rsidRPr="00B3474D">
        <w:rPr>
          <w:b/>
          <w:bCs/>
          <w:i/>
          <w:iCs/>
        </w:rPr>
        <w:t>TPR</w:t>
      </w:r>
      <w:r w:rsidRPr="00B3474D">
        <w:tab/>
      </w:r>
      <w:r w:rsidRPr="00B3474D">
        <w:tab/>
      </w:r>
      <w:r w:rsidRPr="00B3474D">
        <w:rPr>
          <w:b/>
          <w:bCs/>
          <w:i/>
          <w:iCs/>
        </w:rPr>
        <w:t>X</w:t>
      </w:r>
      <w:r w:rsidRPr="00B3474D">
        <w:tab/>
      </w:r>
      <w:r w:rsidRPr="00B3474D">
        <w:tab/>
      </w:r>
      <w:r w:rsidRPr="00B3474D">
        <w:rPr>
          <w:b/>
          <w:bCs/>
          <w:i/>
          <w:iCs/>
        </w:rPr>
        <w:t>Z</w:t>
      </w:r>
      <w:r w:rsidRPr="00B3474D">
        <w:rPr>
          <w:b/>
          <w:bCs/>
          <w:i/>
          <w:iCs/>
        </w:rPr>
        <w:tab/>
      </w:r>
      <w:r w:rsidRPr="00B3474D">
        <w:rPr>
          <w:b/>
          <w:bCs/>
          <w:i/>
          <w:iCs/>
        </w:rPr>
        <w:tab/>
      </w:r>
      <w:r w:rsidRPr="00B3474D">
        <w:rPr>
          <w:b/>
          <w:bCs/>
        </w:rPr>
        <w:t>Reject</w:t>
      </w:r>
      <w:r w:rsidR="00FB1985">
        <w:rPr>
          <w:b/>
          <w:bCs/>
        </w:rPr>
        <w:t xml:space="preserve"> H0</w:t>
      </w:r>
      <w:r w:rsidR="00FB1985">
        <w:rPr>
          <w:b/>
          <w:bCs/>
        </w:rPr>
        <w:tab/>
      </w:r>
      <w:r w:rsidR="00FB1985" w:rsidRPr="00FB1985">
        <w:rPr>
          <w:b/>
          <w:bCs/>
          <w:i/>
          <w:iCs/>
        </w:rPr>
        <w:t>p</w:t>
      </w:r>
      <w:r w:rsidR="00FB1985">
        <w:rPr>
          <w:b/>
          <w:bCs/>
        </w:rPr>
        <w:t>-value</w:t>
      </w:r>
    </w:p>
    <w:p w:rsidR="00B3474D" w:rsidRPr="00FB1985" w:rsidRDefault="00B3474D" w:rsidP="00FB1985">
      <w:pPr>
        <w:autoSpaceDE w:val="0"/>
        <w:autoSpaceDN w:val="0"/>
        <w:adjustRightInd w:val="0"/>
        <w:ind w:left="-540" w:right="-1170"/>
      </w:pPr>
    </w:p>
    <w:p w:rsidR="00B3474D" w:rsidRPr="00883396" w:rsidRDefault="00B3474D" w:rsidP="00FB1985">
      <w:pPr>
        <w:autoSpaceDE w:val="0"/>
        <w:autoSpaceDN w:val="0"/>
        <w:adjustRightInd w:val="0"/>
        <w:ind w:left="-540" w:right="-1170"/>
      </w:pPr>
      <w:r w:rsidRPr="00883396">
        <w:t>0.1</w:t>
      </w:r>
      <w:r w:rsidRPr="00883396">
        <w:tab/>
      </w:r>
      <w:r w:rsidRPr="00883396">
        <w:tab/>
        <w:t>.497</w:t>
      </w:r>
      <w:r w:rsidRPr="00883396">
        <w:tab/>
      </w:r>
      <w:r w:rsidRPr="00883396">
        <w:tab/>
        <w:t>.53</w:t>
      </w:r>
      <w:r w:rsidRPr="00883396">
        <w:tab/>
      </w:r>
      <w:r w:rsidRPr="00883396">
        <w:tab/>
      </w:r>
      <w:r w:rsidR="00FB1985" w:rsidRPr="00883396">
        <w:t>5</w:t>
      </w:r>
      <w:r w:rsidR="00067AB9" w:rsidRPr="00883396">
        <w:t>1</w:t>
      </w:r>
      <w:r w:rsidR="00FB1985" w:rsidRPr="00883396">
        <w:tab/>
      </w:r>
      <w:r w:rsidR="00FB1985" w:rsidRPr="00883396">
        <w:tab/>
        <w:t>0.283</w:t>
      </w:r>
      <w:r w:rsidR="00FB1985" w:rsidRPr="00883396">
        <w:tab/>
      </w:r>
      <w:r w:rsidR="00FB1985" w:rsidRPr="00883396">
        <w:tab/>
        <w:t>No</w:t>
      </w:r>
      <w:r w:rsidR="00B93431">
        <w:tab/>
      </w:r>
      <w:r w:rsidR="00B93431">
        <w:tab/>
        <w:t>NA</w:t>
      </w:r>
    </w:p>
    <w:p w:rsidR="00A44C2C" w:rsidRPr="00883396" w:rsidRDefault="00B3474D" w:rsidP="00FB1985">
      <w:pPr>
        <w:autoSpaceDE w:val="0"/>
        <w:autoSpaceDN w:val="0"/>
        <w:adjustRightInd w:val="0"/>
        <w:ind w:left="-540" w:right="-1170"/>
      </w:pPr>
      <w:r w:rsidRPr="00883396">
        <w:t xml:space="preserve">0.5 </w:t>
      </w:r>
      <w:r w:rsidRPr="00883396">
        <w:tab/>
      </w:r>
      <w:r w:rsidRPr="00883396">
        <w:tab/>
        <w:t>.49</w:t>
      </w:r>
      <w:r w:rsidRPr="00883396">
        <w:tab/>
      </w:r>
      <w:r w:rsidRPr="00883396">
        <w:tab/>
        <w:t>.55</w:t>
      </w:r>
      <w:r w:rsidRPr="00883396">
        <w:tab/>
      </w:r>
      <w:r w:rsidRPr="00883396">
        <w:tab/>
      </w:r>
      <w:r w:rsidR="00FB1985" w:rsidRPr="00883396">
        <w:t>52</w:t>
      </w:r>
      <w:r w:rsidRPr="00883396">
        <w:tab/>
      </w:r>
      <w:r w:rsidRPr="00883396">
        <w:tab/>
      </w:r>
      <w:r w:rsidR="00C956DD">
        <w:t>0.40</w:t>
      </w:r>
      <w:r w:rsidRPr="00883396">
        <w:tab/>
      </w:r>
      <w:r w:rsidRPr="00883396">
        <w:tab/>
        <w:t>No</w:t>
      </w:r>
      <w:r w:rsidR="00B93431">
        <w:tab/>
      </w:r>
      <w:r w:rsidR="00B93431">
        <w:tab/>
        <w:t>NA</w:t>
      </w:r>
    </w:p>
    <w:p w:rsidR="00FB1985" w:rsidRDefault="00FB1985" w:rsidP="00FB1985">
      <w:pPr>
        <w:autoSpaceDE w:val="0"/>
        <w:autoSpaceDN w:val="0"/>
        <w:adjustRightInd w:val="0"/>
        <w:ind w:left="-540" w:right="-1170"/>
      </w:pPr>
      <w:r w:rsidRPr="00883396">
        <w:t>1</w:t>
      </w:r>
      <w:r w:rsidRPr="00883396">
        <w:tab/>
      </w:r>
      <w:r w:rsidRPr="00883396">
        <w:tab/>
        <w:t>.496</w:t>
      </w:r>
      <w:r w:rsidRPr="00883396">
        <w:tab/>
      </w:r>
      <w:r w:rsidRPr="00883396">
        <w:tab/>
        <w:t>.50</w:t>
      </w:r>
      <w:r w:rsidR="00067AB9" w:rsidRPr="00883396">
        <w:tab/>
      </w:r>
      <w:r w:rsidR="00067AB9" w:rsidRPr="00883396">
        <w:tab/>
        <w:t>50</w:t>
      </w:r>
      <w:r w:rsidRPr="00883396">
        <w:tab/>
      </w:r>
      <w:r w:rsidRPr="00883396">
        <w:tab/>
        <w:t>0</w:t>
      </w:r>
      <w:r w:rsidRPr="00883396">
        <w:tab/>
      </w:r>
      <w:r w:rsidRPr="00883396">
        <w:tab/>
        <w:t>No</w:t>
      </w:r>
      <w:r w:rsidR="00B93431">
        <w:tab/>
      </w:r>
      <w:r w:rsidR="00B93431">
        <w:tab/>
        <w:t>NA</w:t>
      </w:r>
    </w:p>
    <w:p w:rsidR="00883396" w:rsidRDefault="00883396" w:rsidP="00FB1985">
      <w:pPr>
        <w:autoSpaceDE w:val="0"/>
        <w:autoSpaceDN w:val="0"/>
        <w:adjustRightInd w:val="0"/>
        <w:ind w:left="-540" w:right="-1170"/>
      </w:pPr>
      <w:r>
        <w:t>1.2</w:t>
      </w:r>
      <w:r w:rsidR="00C956DD">
        <w:tab/>
      </w:r>
      <w:r w:rsidR="00C956DD">
        <w:tab/>
        <w:t>.585</w:t>
      </w:r>
      <w:r w:rsidR="00C956DD">
        <w:tab/>
      </w:r>
      <w:r w:rsidR="00C956DD">
        <w:tab/>
        <w:t>.65</w:t>
      </w:r>
      <w:r w:rsidR="00C956DD">
        <w:tab/>
      </w:r>
      <w:r w:rsidR="00C956DD">
        <w:tab/>
        <w:t>57</w:t>
      </w:r>
      <w:r w:rsidR="00C956DD">
        <w:tab/>
      </w:r>
      <w:r w:rsidR="00C956DD">
        <w:tab/>
        <w:t>1.40</w:t>
      </w:r>
      <w:r w:rsidR="00C956DD">
        <w:tab/>
      </w:r>
      <w:r w:rsidR="00C956DD">
        <w:tab/>
        <w:t>No</w:t>
      </w:r>
      <w:r w:rsidR="00C956DD">
        <w:tab/>
      </w:r>
      <w:r w:rsidR="00C956DD">
        <w:tab/>
        <w:t>NA</w:t>
      </w:r>
    </w:p>
    <w:p w:rsidR="00883396" w:rsidRPr="00883396" w:rsidRDefault="0032400D" w:rsidP="00FB1985">
      <w:pPr>
        <w:autoSpaceDE w:val="0"/>
        <w:autoSpaceDN w:val="0"/>
        <w:adjustRightInd w:val="0"/>
        <w:ind w:left="-540" w:right="-1170"/>
      </w:pPr>
      <w:r>
        <w:t>1.5</w:t>
      </w:r>
      <w:r>
        <w:tab/>
      </w:r>
      <w:r>
        <w:tab/>
        <w:t>.608</w:t>
      </w:r>
      <w:r>
        <w:tab/>
      </w:r>
      <w:r>
        <w:tab/>
        <w:t>.67</w:t>
      </w:r>
      <w:r>
        <w:tab/>
      </w:r>
      <w:r>
        <w:tab/>
        <w:t>58</w:t>
      </w:r>
      <w:r>
        <w:tab/>
      </w:r>
      <w:r>
        <w:tab/>
        <w:t>1.60</w:t>
      </w:r>
      <w:r>
        <w:tab/>
      </w:r>
      <w:r>
        <w:tab/>
        <w:t>borderline</w:t>
      </w:r>
      <w:r>
        <w:tab/>
        <w:t>0.055</w:t>
      </w:r>
    </w:p>
    <w:p w:rsidR="00FB1985" w:rsidRPr="00883396" w:rsidRDefault="00FB1985" w:rsidP="00FB1985">
      <w:pPr>
        <w:autoSpaceDE w:val="0"/>
        <w:autoSpaceDN w:val="0"/>
        <w:adjustRightInd w:val="0"/>
        <w:ind w:left="-540" w:right="-1170"/>
      </w:pPr>
      <w:r w:rsidRPr="00883396">
        <w:t>2</w:t>
      </w:r>
      <w:r w:rsidRPr="00883396">
        <w:tab/>
      </w:r>
      <w:r w:rsidRPr="00883396">
        <w:tab/>
        <w:t>.69</w:t>
      </w:r>
      <w:r w:rsidRPr="00883396">
        <w:tab/>
      </w:r>
      <w:r w:rsidRPr="00883396">
        <w:tab/>
        <w:t>.74</w:t>
      </w:r>
      <w:r w:rsidRPr="00883396">
        <w:tab/>
      </w:r>
      <w:r w:rsidRPr="00883396">
        <w:tab/>
        <w:t>62</w:t>
      </w:r>
      <w:r w:rsidR="0032400D">
        <w:tab/>
      </w:r>
      <w:r w:rsidR="0032400D">
        <w:tab/>
        <w:t>2.40</w:t>
      </w:r>
      <w:r w:rsidR="00883396" w:rsidRPr="00883396">
        <w:tab/>
      </w:r>
      <w:r w:rsidR="0032400D">
        <w:tab/>
        <w:t>Yes</w:t>
      </w:r>
      <w:r w:rsidR="0032400D">
        <w:tab/>
      </w:r>
      <w:r w:rsidR="0032400D">
        <w:tab/>
        <w:t>0.008</w:t>
      </w:r>
    </w:p>
    <w:p w:rsidR="00A44C2C" w:rsidRDefault="0032400D" w:rsidP="0032400D">
      <w:pPr>
        <w:autoSpaceDE w:val="0"/>
        <w:autoSpaceDN w:val="0"/>
        <w:adjustRightInd w:val="0"/>
        <w:ind w:left="-540" w:right="-1170"/>
      </w:pPr>
      <w:r>
        <w:t>3</w:t>
      </w:r>
      <w:r>
        <w:tab/>
      </w:r>
      <w:r>
        <w:tab/>
        <w:t>.76</w:t>
      </w:r>
      <w:r>
        <w:tab/>
      </w:r>
      <w:r>
        <w:tab/>
        <w:t>.82</w:t>
      </w:r>
      <w:r>
        <w:tab/>
      </w:r>
      <w:r>
        <w:tab/>
        <w:t>66</w:t>
      </w:r>
      <w:r>
        <w:tab/>
      </w:r>
      <w:r>
        <w:tab/>
        <w:t>3.20</w:t>
      </w:r>
      <w:r>
        <w:tab/>
      </w:r>
      <w:r>
        <w:tab/>
        <w:t>Yes</w:t>
      </w:r>
      <w:r>
        <w:tab/>
      </w:r>
      <w:r>
        <w:tab/>
        <w:t>7</w:t>
      </w:r>
      <w:r w:rsidR="00BE31C9">
        <w:sym w:font="Symbol" w:char="F0B4"/>
      </w:r>
      <w:r w:rsidR="00BE31C9">
        <w:t>10</w:t>
      </w:r>
      <w:r>
        <w:rPr>
          <w:vertAlign w:val="superscript"/>
        </w:rPr>
        <w:t>-4</w:t>
      </w:r>
    </w:p>
    <w:p w:rsidR="00BE31C9" w:rsidRDefault="0032400D" w:rsidP="00FB1985">
      <w:pPr>
        <w:autoSpaceDE w:val="0"/>
        <w:autoSpaceDN w:val="0"/>
        <w:adjustRightInd w:val="0"/>
        <w:ind w:left="-540" w:right="-1170"/>
      </w:pPr>
      <w:r>
        <w:t>5</w:t>
      </w:r>
      <w:r>
        <w:tab/>
      </w:r>
      <w:r>
        <w:tab/>
        <w:t>.82</w:t>
      </w:r>
      <w:r>
        <w:tab/>
      </w:r>
      <w:r>
        <w:tab/>
        <w:t>.91</w:t>
      </w:r>
      <w:r>
        <w:tab/>
      </w:r>
      <w:r>
        <w:tab/>
        <w:t>70</w:t>
      </w:r>
      <w:r>
        <w:tab/>
      </w:r>
      <w:r>
        <w:tab/>
        <w:t>4.0</w:t>
      </w:r>
      <w:r>
        <w:tab/>
      </w:r>
      <w:r>
        <w:tab/>
        <w:t>Yes</w:t>
      </w:r>
      <w:r>
        <w:tab/>
      </w:r>
      <w:r>
        <w:tab/>
        <w:t>3</w:t>
      </w:r>
      <w:r w:rsidR="00BE31C9">
        <w:sym w:font="Symbol" w:char="F0B4"/>
      </w:r>
      <w:r w:rsidR="00BE31C9">
        <w:t>10</w:t>
      </w:r>
      <w:r>
        <w:rPr>
          <w:vertAlign w:val="superscript"/>
        </w:rPr>
        <w:t>-5</w:t>
      </w:r>
    </w:p>
    <w:p w:rsidR="00BE31C9" w:rsidRDefault="0032400D" w:rsidP="00FB1985">
      <w:pPr>
        <w:autoSpaceDE w:val="0"/>
        <w:autoSpaceDN w:val="0"/>
        <w:adjustRightInd w:val="0"/>
        <w:ind w:left="-540" w:right="-1170"/>
      </w:pPr>
      <w:r>
        <w:t>10</w:t>
      </w:r>
      <w:r>
        <w:tab/>
      </w:r>
      <w:r>
        <w:tab/>
        <w:t>.77</w:t>
      </w:r>
      <w:r>
        <w:tab/>
      </w:r>
      <w:r>
        <w:tab/>
        <w:t>.88</w:t>
      </w:r>
      <w:r>
        <w:tab/>
      </w:r>
      <w:r>
        <w:tab/>
        <w:t>69</w:t>
      </w:r>
      <w:r>
        <w:tab/>
      </w:r>
      <w:r>
        <w:tab/>
        <w:t>3.80</w:t>
      </w:r>
      <w:r>
        <w:tab/>
      </w:r>
      <w:r>
        <w:tab/>
        <w:t>Yes</w:t>
      </w:r>
      <w:r>
        <w:tab/>
      </w:r>
      <w:r>
        <w:tab/>
        <w:t>7</w:t>
      </w:r>
      <w:r w:rsidR="00BE31C9">
        <w:sym w:font="Symbol" w:char="F0B4"/>
      </w:r>
      <w:r w:rsidR="00BE31C9">
        <w:t>10</w:t>
      </w:r>
      <w:r>
        <w:rPr>
          <w:vertAlign w:val="superscript"/>
        </w:rPr>
        <w:t>-5</w:t>
      </w:r>
    </w:p>
    <w:p w:rsidR="00A71B21" w:rsidRDefault="0032400D" w:rsidP="00FB1985">
      <w:pPr>
        <w:autoSpaceDE w:val="0"/>
        <w:autoSpaceDN w:val="0"/>
        <w:adjustRightInd w:val="0"/>
        <w:ind w:left="-540" w:right="-1170"/>
      </w:pPr>
      <w:r>
        <w:t>12</w:t>
      </w:r>
      <w:r>
        <w:tab/>
      </w:r>
      <w:r>
        <w:tab/>
        <w:t>.61</w:t>
      </w:r>
      <w:r>
        <w:tab/>
      </w:r>
      <w:r>
        <w:tab/>
        <w:t>.67</w:t>
      </w:r>
      <w:r>
        <w:tab/>
      </w:r>
      <w:r>
        <w:tab/>
        <w:t>58</w:t>
      </w:r>
      <w:r>
        <w:tab/>
      </w:r>
      <w:r>
        <w:tab/>
        <w:t>2.0</w:t>
      </w:r>
      <w:r>
        <w:tab/>
      </w:r>
      <w:r>
        <w:tab/>
        <w:t>Yes</w:t>
      </w:r>
      <w:r>
        <w:tab/>
      </w:r>
      <w:r>
        <w:tab/>
        <w:t>0.023</w:t>
      </w:r>
      <w:r w:rsidR="00A71B21">
        <w:tab/>
      </w:r>
      <w:r w:rsidR="00A71B21">
        <w:tab/>
      </w:r>
    </w:p>
    <w:p w:rsidR="00BE31C9" w:rsidRDefault="0032400D" w:rsidP="00FB1985">
      <w:pPr>
        <w:autoSpaceDE w:val="0"/>
        <w:autoSpaceDN w:val="0"/>
        <w:adjustRightInd w:val="0"/>
        <w:ind w:left="-540" w:right="-1170"/>
      </w:pPr>
      <w:r>
        <w:t>15</w:t>
      </w:r>
      <w:r>
        <w:tab/>
      </w:r>
      <w:r>
        <w:tab/>
        <w:t>.53</w:t>
      </w:r>
      <w:r>
        <w:tab/>
      </w:r>
      <w:r>
        <w:tab/>
        <w:t>.56</w:t>
      </w:r>
      <w:r>
        <w:tab/>
      </w:r>
      <w:r>
        <w:tab/>
        <w:t>53</w:t>
      </w:r>
      <w:r>
        <w:tab/>
      </w:r>
      <w:r>
        <w:tab/>
        <w:t>0.60</w:t>
      </w:r>
      <w:r w:rsidR="001E12DD">
        <w:tab/>
      </w:r>
      <w:r w:rsidR="001E12DD">
        <w:tab/>
        <w:t>No</w:t>
      </w:r>
      <w:r w:rsidR="00B93431">
        <w:tab/>
      </w:r>
      <w:r w:rsidR="00B93431">
        <w:tab/>
        <w:t>NA</w:t>
      </w:r>
    </w:p>
    <w:p w:rsidR="001E12DD" w:rsidRDefault="001E12DD" w:rsidP="00FB1985">
      <w:pPr>
        <w:autoSpaceDE w:val="0"/>
        <w:autoSpaceDN w:val="0"/>
        <w:adjustRightInd w:val="0"/>
        <w:ind w:left="-540" w:right="-1170"/>
      </w:pPr>
      <w:r>
        <w:t>20</w:t>
      </w:r>
      <w:r>
        <w:tab/>
      </w:r>
      <w:r>
        <w:tab/>
        <w:t>.44</w:t>
      </w:r>
      <w:r>
        <w:tab/>
      </w:r>
      <w:r>
        <w:tab/>
        <w:t>.43</w:t>
      </w:r>
      <w:r>
        <w:tab/>
      </w:r>
      <w:r>
        <w:tab/>
        <w:t>47</w:t>
      </w:r>
      <w:r w:rsidR="0035668D">
        <w:tab/>
      </w:r>
      <w:r w:rsidR="0035668D">
        <w:tab/>
      </w:r>
      <w:r w:rsidR="0035668D">
        <w:sym w:font="Symbol" w:char="F02D"/>
      </w:r>
      <w:r w:rsidR="0035668D">
        <w:t xml:space="preserve"> </w:t>
      </w:r>
      <w:r>
        <w:t>0.85</w:t>
      </w:r>
      <w:r>
        <w:tab/>
      </w:r>
      <w:r>
        <w:tab/>
        <w:t>No</w:t>
      </w:r>
      <w:r w:rsidR="00B93431">
        <w:tab/>
      </w:r>
      <w:r w:rsidR="00B93431">
        <w:tab/>
        <w:t>NA</w:t>
      </w:r>
    </w:p>
    <w:p w:rsidR="001E12DD" w:rsidRDefault="001E12DD" w:rsidP="00FB1985">
      <w:pPr>
        <w:autoSpaceDE w:val="0"/>
        <w:autoSpaceDN w:val="0"/>
        <w:adjustRightInd w:val="0"/>
        <w:ind w:left="-540" w:right="-1170"/>
      </w:pPr>
      <w:r>
        <w:t>30</w:t>
      </w:r>
      <w:r>
        <w:tab/>
      </w:r>
      <w:r>
        <w:tab/>
        <w:t>.58</w:t>
      </w:r>
      <w:r>
        <w:tab/>
      </w:r>
      <w:r>
        <w:tab/>
        <w:t>.63</w:t>
      </w:r>
      <w:r>
        <w:tab/>
      </w:r>
      <w:r>
        <w:tab/>
      </w:r>
      <w:r w:rsidR="0032400D">
        <w:t>56</w:t>
      </w:r>
      <w:r w:rsidR="0032400D">
        <w:tab/>
      </w:r>
      <w:r w:rsidR="0032400D">
        <w:tab/>
        <w:t>1.20</w:t>
      </w:r>
      <w:r w:rsidR="00B93431">
        <w:tab/>
      </w:r>
      <w:r w:rsidR="00B93431">
        <w:tab/>
        <w:t>No</w:t>
      </w:r>
      <w:r w:rsidR="0032400D">
        <w:tab/>
      </w:r>
      <w:r w:rsidR="0032400D">
        <w:tab/>
        <w:t>NA</w:t>
      </w:r>
    </w:p>
    <w:p w:rsidR="00A44C2C" w:rsidRPr="00883396" w:rsidRDefault="0035668D" w:rsidP="00A71B21">
      <w:pPr>
        <w:autoSpaceDE w:val="0"/>
        <w:autoSpaceDN w:val="0"/>
        <w:adjustRightInd w:val="0"/>
        <w:ind w:left="-540" w:right="-1170"/>
      </w:pPr>
      <w:r>
        <w:t>50</w:t>
      </w:r>
      <w:r>
        <w:tab/>
      </w:r>
      <w:r>
        <w:tab/>
        <w:t>.494</w:t>
      </w:r>
      <w:r>
        <w:tab/>
      </w:r>
      <w:r>
        <w:tab/>
        <w:t>.52</w:t>
      </w:r>
      <w:r>
        <w:tab/>
      </w:r>
      <w:r>
        <w:tab/>
        <w:t>51</w:t>
      </w:r>
      <w:r>
        <w:tab/>
      </w:r>
      <w:r>
        <w:tab/>
        <w:t>.283</w:t>
      </w:r>
      <w:r>
        <w:tab/>
      </w:r>
      <w:r>
        <w:tab/>
        <w:t>No</w:t>
      </w:r>
      <w:r w:rsidR="00B93431">
        <w:tab/>
      </w:r>
      <w:r w:rsidR="00B93431">
        <w:tab/>
        <w:t>NA</w:t>
      </w:r>
    </w:p>
    <w:p w:rsidR="00FB1985" w:rsidRPr="00883396" w:rsidRDefault="00FB1985" w:rsidP="00CA4C88">
      <w:pPr>
        <w:autoSpaceDE w:val="0"/>
        <w:autoSpaceDN w:val="0"/>
        <w:adjustRightInd w:val="0"/>
      </w:pPr>
    </w:p>
    <w:p w:rsidR="00823377" w:rsidRDefault="00823377" w:rsidP="00B93431">
      <w:pPr>
        <w:autoSpaceDE w:val="0"/>
        <w:autoSpaceDN w:val="0"/>
        <w:adjustRightInd w:val="0"/>
      </w:pPr>
    </w:p>
    <w:p w:rsidR="00823377" w:rsidRDefault="00823377" w:rsidP="00B93431">
      <w:pPr>
        <w:autoSpaceDE w:val="0"/>
        <w:autoSpaceDN w:val="0"/>
        <w:adjustRightInd w:val="0"/>
      </w:pPr>
    </w:p>
    <w:p w:rsidR="00B34E4A" w:rsidRDefault="00B93431" w:rsidP="00B93431">
      <w:pPr>
        <w:autoSpaceDE w:val="0"/>
        <w:autoSpaceDN w:val="0"/>
        <w:adjustRightInd w:val="0"/>
      </w:pPr>
      <w:r>
        <w:t>In conclusion, the</w:t>
      </w:r>
      <w:r w:rsidR="00A71B21">
        <w:t xml:space="preserve"> cross-validation procedure shows that the acceptable values for the smoothing p</w:t>
      </w:r>
      <w:r w:rsidR="0032400D">
        <w:t>arameter are roughly between 1.5</w:t>
      </w:r>
      <w:r w:rsidR="00A71B21">
        <w:t xml:space="preserve"> and 12, with an </w:t>
      </w:r>
      <w:r w:rsidR="00A71B21" w:rsidRPr="004C090D">
        <w:rPr>
          <w:b/>
          <w:bCs/>
        </w:rPr>
        <w:t>optimal value of about 5</w:t>
      </w:r>
      <w:r w:rsidR="00A71B21">
        <w:t>. This assessment is base</w:t>
      </w:r>
      <w:r w:rsidR="00823377">
        <w:t>d</w:t>
      </w:r>
      <w:r w:rsidR="00A71B21">
        <w:t xml:space="preserve"> on three cr</w:t>
      </w:r>
      <w:r w:rsidR="00B34E4A">
        <w:t xml:space="preserve">iteria that stand in good </w:t>
      </w:r>
      <w:r>
        <w:t xml:space="preserve">mutual </w:t>
      </w:r>
      <w:r w:rsidR="00B34E4A">
        <w:t xml:space="preserve">agreement: the AUC, the </w:t>
      </w:r>
      <w:r w:rsidR="00B34E4A" w:rsidRPr="00B34E4A">
        <w:rPr>
          <w:i/>
          <w:iCs/>
        </w:rPr>
        <w:t>p</w:t>
      </w:r>
      <w:r w:rsidR="00B34E4A">
        <w:t>-value when rejecting the null, and a qualitative inspection of the summed training data (Figure 5) and of the Models (Figure 6).</w:t>
      </w:r>
    </w:p>
    <w:p w:rsidR="00041223" w:rsidRDefault="00041223" w:rsidP="00B93431">
      <w:pPr>
        <w:autoSpaceDE w:val="0"/>
        <w:autoSpaceDN w:val="0"/>
        <w:adjustRightInd w:val="0"/>
      </w:pPr>
    </w:p>
    <w:p w:rsidR="00041223" w:rsidRDefault="00041223" w:rsidP="00B93431">
      <w:pPr>
        <w:autoSpaceDE w:val="0"/>
        <w:autoSpaceDN w:val="0"/>
        <w:adjustRightInd w:val="0"/>
      </w:pPr>
    </w:p>
    <w:p w:rsidR="00823377" w:rsidRDefault="00823377" w:rsidP="00B93431">
      <w:pPr>
        <w:autoSpaceDE w:val="0"/>
        <w:autoSpaceDN w:val="0"/>
        <w:adjustRightInd w:val="0"/>
      </w:pPr>
    </w:p>
    <w:p w:rsidR="00823377" w:rsidRDefault="00823377" w:rsidP="00517429">
      <w:pPr>
        <w:autoSpaceDE w:val="0"/>
        <w:autoSpaceDN w:val="0"/>
        <w:adjustRightInd w:val="0"/>
        <w:jc w:val="center"/>
        <w:outlineLvl w:val="0"/>
        <w:rPr>
          <w:b/>
          <w:bCs/>
        </w:rPr>
      </w:pPr>
      <w:r w:rsidRPr="00823377">
        <w:rPr>
          <w:b/>
          <w:bCs/>
        </w:rPr>
        <w:t>Results for Kernel Half-Width (HW) = 5</w:t>
      </w:r>
    </w:p>
    <w:p w:rsidR="00823377" w:rsidRPr="00823377" w:rsidRDefault="00823377" w:rsidP="00823377">
      <w:pPr>
        <w:autoSpaceDE w:val="0"/>
        <w:autoSpaceDN w:val="0"/>
        <w:adjustRightInd w:val="0"/>
        <w:jc w:val="center"/>
        <w:rPr>
          <w:b/>
          <w:bCs/>
        </w:rPr>
      </w:pPr>
    </w:p>
    <w:p w:rsidR="00B34E4A" w:rsidRDefault="00C90FAC" w:rsidP="00823377">
      <w:pPr>
        <w:autoSpaceDE w:val="0"/>
        <w:autoSpaceDN w:val="0"/>
        <w:adjustRightInd w:val="0"/>
        <w:ind w:left="-1440"/>
      </w:pPr>
      <w:r>
        <w:rPr>
          <w:noProof/>
          <w:lang w:bidi="ar-SA"/>
        </w:rPr>
        <w:drawing>
          <wp:inline distT="0" distB="0" distL="0" distR="0">
            <wp:extent cx="7272655" cy="47669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t="8798" r="833" b="6499"/>
                    <a:stretch>
                      <a:fillRect/>
                    </a:stretch>
                  </pic:blipFill>
                  <pic:spPr bwMode="auto">
                    <a:xfrm>
                      <a:off x="0" y="0"/>
                      <a:ext cx="7272655" cy="4766945"/>
                    </a:xfrm>
                    <a:prstGeom prst="rect">
                      <a:avLst/>
                    </a:prstGeom>
                    <a:noFill/>
                    <a:ln w="9525">
                      <a:noFill/>
                      <a:miter lim="800000"/>
                      <a:headEnd/>
                      <a:tailEnd/>
                    </a:ln>
                  </pic:spPr>
                </pic:pic>
              </a:graphicData>
            </a:graphic>
          </wp:inline>
        </w:drawing>
      </w:r>
    </w:p>
    <w:p w:rsidR="00823377" w:rsidRDefault="00823377" w:rsidP="00B34E4A">
      <w:pPr>
        <w:autoSpaceDE w:val="0"/>
        <w:autoSpaceDN w:val="0"/>
        <w:adjustRightInd w:val="0"/>
      </w:pPr>
    </w:p>
    <w:p w:rsidR="00823377" w:rsidRDefault="00823377" w:rsidP="00B34E4A">
      <w:pPr>
        <w:autoSpaceDE w:val="0"/>
        <w:autoSpaceDN w:val="0"/>
        <w:adjustRightInd w:val="0"/>
      </w:pPr>
    </w:p>
    <w:p w:rsidR="00B34E4A" w:rsidRDefault="00BD750D" w:rsidP="00BD750D">
      <w:pPr>
        <w:autoSpaceDE w:val="0"/>
        <w:autoSpaceDN w:val="0"/>
        <w:adjustRightInd w:val="0"/>
      </w:pPr>
      <w:r>
        <w:t>V</w:t>
      </w:r>
      <w:r w:rsidR="00B34E4A">
        <w:t xml:space="preserve">isual inspection of </w:t>
      </w:r>
      <w:r>
        <w:t>the models</w:t>
      </w:r>
      <w:r w:rsidR="00B34E4A">
        <w:t xml:space="preserve"> shows the following behavior with increasing values of the smoothing parameter </w:t>
      </w:r>
      <w:r>
        <w:rPr>
          <w:rFonts w:ascii="Courier New" w:hAnsi="Courier New" w:cs="Courier New"/>
          <w:color w:val="000000"/>
          <w:sz w:val="20"/>
          <w:szCs w:val="20"/>
        </w:rPr>
        <w:t>ker_width</w:t>
      </w:r>
      <w:r>
        <w:t xml:space="preserve"> (not shown here)</w:t>
      </w:r>
      <w:r w:rsidR="00B34E4A">
        <w:t>:</w:t>
      </w:r>
    </w:p>
    <w:p w:rsidR="00F1697F" w:rsidRDefault="00F1697F" w:rsidP="00B34E4A">
      <w:pPr>
        <w:autoSpaceDE w:val="0"/>
        <w:autoSpaceDN w:val="0"/>
        <w:adjustRightInd w:val="0"/>
      </w:pPr>
    </w:p>
    <w:p w:rsidR="00B34E4A" w:rsidRDefault="00B34E4A" w:rsidP="00F1697F">
      <w:pPr>
        <w:numPr>
          <w:ilvl w:val="0"/>
          <w:numId w:val="12"/>
        </w:numPr>
        <w:autoSpaceDE w:val="0"/>
        <w:autoSpaceDN w:val="0"/>
        <w:adjustRightInd w:val="0"/>
      </w:pPr>
      <w:proofErr w:type="gramStart"/>
      <w:r>
        <w:t>a</w:t>
      </w:r>
      <w:proofErr w:type="gramEnd"/>
      <w:r>
        <w:t xml:space="preserve"> </w:t>
      </w:r>
      <w:r w:rsidR="00F1697F">
        <w:t>large</w:t>
      </w:r>
      <w:r>
        <w:t xml:space="preserve"> number of “hot spots” of </w:t>
      </w:r>
      <w:r w:rsidR="00F1697F">
        <w:t>small</w:t>
      </w:r>
      <w:r>
        <w:t xml:space="preserve"> s</w:t>
      </w:r>
      <w:r w:rsidR="00F1697F">
        <w:t>ize</w:t>
      </w:r>
      <w:r>
        <w:t xml:space="preserve"> appear</w:t>
      </w:r>
      <w:r w:rsidR="00F1697F">
        <w:t xml:space="preserve"> throug</w:t>
      </w:r>
      <w:r w:rsidR="00FF399F">
        <w:t>h</w:t>
      </w:r>
      <w:r w:rsidR="00F1697F">
        <w:t>out the array</w:t>
      </w:r>
      <w:r>
        <w:t>;</w:t>
      </w:r>
    </w:p>
    <w:p w:rsidR="00B34E4A" w:rsidRDefault="00B34E4A" w:rsidP="00F1697F">
      <w:pPr>
        <w:numPr>
          <w:ilvl w:val="0"/>
          <w:numId w:val="12"/>
        </w:numPr>
        <w:autoSpaceDE w:val="0"/>
        <w:autoSpaceDN w:val="0"/>
        <w:adjustRightInd w:val="0"/>
      </w:pPr>
      <w:proofErr w:type="gramStart"/>
      <w:r>
        <w:t>the</w:t>
      </w:r>
      <w:proofErr w:type="gramEnd"/>
      <w:r>
        <w:t xml:space="preserve"> largest hot spots gradually merge with each other while the smaller ones vanish;</w:t>
      </w:r>
    </w:p>
    <w:p w:rsidR="00FB1985" w:rsidRDefault="00B34E4A" w:rsidP="00BD750D">
      <w:pPr>
        <w:numPr>
          <w:ilvl w:val="0"/>
          <w:numId w:val="12"/>
        </w:numPr>
        <w:autoSpaceDE w:val="0"/>
        <w:autoSpaceDN w:val="0"/>
        <w:adjustRightInd w:val="0"/>
      </w:pPr>
      <w:proofErr w:type="gramStart"/>
      <w:r>
        <w:t>at</w:t>
      </w:r>
      <w:proofErr w:type="gramEnd"/>
      <w:r>
        <w:t xml:space="preserve"> the optimal value of </w:t>
      </w:r>
      <w:r w:rsidR="00BD750D">
        <w:rPr>
          <w:rFonts w:ascii="Courier New" w:hAnsi="Courier New" w:cs="Courier New"/>
          <w:color w:val="000000"/>
          <w:sz w:val="20"/>
          <w:szCs w:val="20"/>
        </w:rPr>
        <w:t>ker_width</w:t>
      </w:r>
      <w:r w:rsidR="00BD750D">
        <w:t xml:space="preserve"> </w:t>
      </w:r>
      <w:r>
        <w:t xml:space="preserve">= 5 there are about 3 </w:t>
      </w:r>
      <w:r w:rsidR="00823377">
        <w:t xml:space="preserve">main </w:t>
      </w:r>
      <w:r>
        <w:t>hot spots in each model;</w:t>
      </w:r>
    </w:p>
    <w:p w:rsidR="00B34E4A" w:rsidRPr="00883396" w:rsidRDefault="00F1697F" w:rsidP="00F1697F">
      <w:pPr>
        <w:numPr>
          <w:ilvl w:val="0"/>
          <w:numId w:val="12"/>
        </w:numPr>
        <w:autoSpaceDE w:val="0"/>
        <w:autoSpaceDN w:val="0"/>
        <w:adjustRightInd w:val="0"/>
      </w:pPr>
      <w:proofErr w:type="gramStart"/>
      <w:r>
        <w:t>the</w:t>
      </w:r>
      <w:proofErr w:type="gramEnd"/>
      <w:r>
        <w:t xml:space="preserve"> hot spots gradually move toward the center and merge into a single region, identical for the two models.</w:t>
      </w:r>
    </w:p>
    <w:p w:rsidR="00A44C2C" w:rsidRDefault="00A44C2C" w:rsidP="00CA4C88">
      <w:pPr>
        <w:autoSpaceDE w:val="0"/>
        <w:autoSpaceDN w:val="0"/>
        <w:adjustRightInd w:val="0"/>
      </w:pPr>
    </w:p>
    <w:p w:rsidR="00F1697F" w:rsidRDefault="004C090D" w:rsidP="00BD750D">
      <w:pPr>
        <w:autoSpaceDE w:val="0"/>
        <w:autoSpaceDN w:val="0"/>
        <w:adjustRightInd w:val="0"/>
      </w:pPr>
      <w:r>
        <w:t xml:space="preserve">For very small values of </w:t>
      </w:r>
      <w:r w:rsidR="00BD750D">
        <w:rPr>
          <w:rFonts w:ascii="Courier New" w:hAnsi="Courier New" w:cs="Courier New"/>
          <w:color w:val="000000"/>
          <w:sz w:val="20"/>
          <w:szCs w:val="20"/>
        </w:rPr>
        <w:t>ker_width</w:t>
      </w:r>
      <w:r w:rsidR="00BD750D">
        <w:t xml:space="preserve"> </w:t>
      </w:r>
      <w:r>
        <w:t>the model "over</w:t>
      </w:r>
      <w:r w:rsidR="001C6964">
        <w:t>-</w:t>
      </w:r>
      <w:r>
        <w:t xml:space="preserve">fits" the data. </w:t>
      </w:r>
      <w:proofErr w:type="gramStart"/>
      <w:r>
        <w:t>For very large values it "under</w:t>
      </w:r>
      <w:r w:rsidR="001C6964">
        <w:t>-</w:t>
      </w:r>
      <w:r>
        <w:t>fits" the data.</w:t>
      </w:r>
      <w:proofErr w:type="gramEnd"/>
      <w:r>
        <w:t xml:space="preserve"> There is </w:t>
      </w:r>
      <w:r w:rsidR="00F1697F">
        <w:t xml:space="preserve">a large range of acceptable </w:t>
      </w:r>
      <w:r w:rsidR="003776BB">
        <w:t xml:space="preserve">intermediate </w:t>
      </w:r>
      <w:r w:rsidR="00F1697F">
        <w:t>values.</w:t>
      </w:r>
    </w:p>
    <w:p w:rsidR="00FF6BC8" w:rsidRPr="003E4B55" w:rsidRDefault="00FF6BC8" w:rsidP="0032400D">
      <w:pPr>
        <w:autoSpaceDE w:val="0"/>
        <w:autoSpaceDN w:val="0"/>
        <w:adjustRightInd w:val="0"/>
      </w:pPr>
    </w:p>
    <w:sectPr w:rsidR="00FF6BC8" w:rsidRPr="003E4B55">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Lucida Grande">
    <w:panose1 w:val="020B05030304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0C4580A"/>
    <w:multiLevelType w:val="hybridMultilevel"/>
    <w:tmpl w:val="F24044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C61669"/>
    <w:multiLevelType w:val="hybridMultilevel"/>
    <w:tmpl w:val="C1E04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9874B9"/>
    <w:multiLevelType w:val="hybridMultilevel"/>
    <w:tmpl w:val="64FA3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6250FC"/>
    <w:multiLevelType w:val="hybridMultilevel"/>
    <w:tmpl w:val="545CBC9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F45E5"/>
    <w:multiLevelType w:val="hybridMultilevel"/>
    <w:tmpl w:val="2D4E93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EEB2D33"/>
    <w:multiLevelType w:val="hybridMultilevel"/>
    <w:tmpl w:val="8A5C5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8BE7D6D"/>
    <w:multiLevelType w:val="hybridMultilevel"/>
    <w:tmpl w:val="3B9423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EB3A93"/>
    <w:multiLevelType w:val="hybridMultilevel"/>
    <w:tmpl w:val="D466D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FE732A9"/>
    <w:multiLevelType w:val="hybridMultilevel"/>
    <w:tmpl w:val="7CE26A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406A24"/>
    <w:multiLevelType w:val="hybridMultilevel"/>
    <w:tmpl w:val="269ED35A"/>
    <w:lvl w:ilvl="0" w:tplc="BF64F29C">
      <w:start w:val="1"/>
      <w:numFmt w:val="lowerLetter"/>
      <w:lvlText w:val="%1."/>
      <w:lvlJc w:val="left"/>
      <w:pPr>
        <w:tabs>
          <w:tab w:val="num" w:pos="720"/>
        </w:tabs>
        <w:ind w:left="72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8892309"/>
    <w:multiLevelType w:val="hybridMultilevel"/>
    <w:tmpl w:val="9DDED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48843EE"/>
    <w:multiLevelType w:val="hybridMultilevel"/>
    <w:tmpl w:val="A7363B88"/>
    <w:lvl w:ilvl="0" w:tplc="576C3140">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6DD3D0D"/>
    <w:multiLevelType w:val="hybridMultilevel"/>
    <w:tmpl w:val="A6EC3ED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9"/>
  </w:num>
  <w:num w:numId="5">
    <w:abstractNumId w:val="7"/>
  </w:num>
  <w:num w:numId="6">
    <w:abstractNumId w:val="2"/>
  </w:num>
  <w:num w:numId="7">
    <w:abstractNumId w:val="4"/>
  </w:num>
  <w:num w:numId="8">
    <w:abstractNumId w:val="1"/>
  </w:num>
  <w:num w:numId="9">
    <w:abstractNumId w:val="8"/>
  </w:num>
  <w:num w:numId="10">
    <w:abstractNumId w:val="3"/>
  </w:num>
  <w:num w:numId="11">
    <w:abstractNumId w:val="0"/>
  </w:num>
  <w:num w:numId="12">
    <w:abstractNumId w:val="1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characterSpacingControl w:val="doNotCompress"/>
  <w:compat/>
  <w:rsids>
    <w:rsidRoot w:val="00646656"/>
    <w:rsid w:val="0000763F"/>
    <w:rsid w:val="000150CF"/>
    <w:rsid w:val="0001791F"/>
    <w:rsid w:val="00040AC3"/>
    <w:rsid w:val="00040AF8"/>
    <w:rsid w:val="0004117C"/>
    <w:rsid w:val="00041223"/>
    <w:rsid w:val="00067AB9"/>
    <w:rsid w:val="0008215B"/>
    <w:rsid w:val="00086E2D"/>
    <w:rsid w:val="000968FC"/>
    <w:rsid w:val="000A2EF5"/>
    <w:rsid w:val="000B21DB"/>
    <w:rsid w:val="000E1110"/>
    <w:rsid w:val="000F6CD2"/>
    <w:rsid w:val="000F7996"/>
    <w:rsid w:val="001013F9"/>
    <w:rsid w:val="001035CB"/>
    <w:rsid w:val="00122A72"/>
    <w:rsid w:val="0012471F"/>
    <w:rsid w:val="001351C9"/>
    <w:rsid w:val="0013532C"/>
    <w:rsid w:val="00143568"/>
    <w:rsid w:val="00155538"/>
    <w:rsid w:val="00181144"/>
    <w:rsid w:val="00182D2A"/>
    <w:rsid w:val="00193E5D"/>
    <w:rsid w:val="00194357"/>
    <w:rsid w:val="001C1BA4"/>
    <w:rsid w:val="001C6964"/>
    <w:rsid w:val="001E12DD"/>
    <w:rsid w:val="0020749C"/>
    <w:rsid w:val="00211575"/>
    <w:rsid w:val="002209E5"/>
    <w:rsid w:val="002234F0"/>
    <w:rsid w:val="00225502"/>
    <w:rsid w:val="002331D9"/>
    <w:rsid w:val="00251717"/>
    <w:rsid w:val="00264F6E"/>
    <w:rsid w:val="002950AF"/>
    <w:rsid w:val="002A1E38"/>
    <w:rsid w:val="002A3B72"/>
    <w:rsid w:val="002B51D9"/>
    <w:rsid w:val="002D5B09"/>
    <w:rsid w:val="002E4872"/>
    <w:rsid w:val="002F0112"/>
    <w:rsid w:val="003042CE"/>
    <w:rsid w:val="00317B52"/>
    <w:rsid w:val="0032400D"/>
    <w:rsid w:val="00324BCD"/>
    <w:rsid w:val="00330931"/>
    <w:rsid w:val="00336576"/>
    <w:rsid w:val="0035668D"/>
    <w:rsid w:val="0037192D"/>
    <w:rsid w:val="003776BB"/>
    <w:rsid w:val="003A1D56"/>
    <w:rsid w:val="003B6A02"/>
    <w:rsid w:val="003E4B55"/>
    <w:rsid w:val="003E775B"/>
    <w:rsid w:val="003F7ED5"/>
    <w:rsid w:val="0044213D"/>
    <w:rsid w:val="00460A52"/>
    <w:rsid w:val="004C090D"/>
    <w:rsid w:val="004E2048"/>
    <w:rsid w:val="00517429"/>
    <w:rsid w:val="0052292F"/>
    <w:rsid w:val="005262E3"/>
    <w:rsid w:val="00531720"/>
    <w:rsid w:val="00535A04"/>
    <w:rsid w:val="00545B7F"/>
    <w:rsid w:val="005716F3"/>
    <w:rsid w:val="005758C1"/>
    <w:rsid w:val="005916C1"/>
    <w:rsid w:val="00592E30"/>
    <w:rsid w:val="005A39E5"/>
    <w:rsid w:val="005C4A74"/>
    <w:rsid w:val="005C63AE"/>
    <w:rsid w:val="005F2E65"/>
    <w:rsid w:val="005F62B4"/>
    <w:rsid w:val="00601165"/>
    <w:rsid w:val="00601589"/>
    <w:rsid w:val="00602F1C"/>
    <w:rsid w:val="006166C1"/>
    <w:rsid w:val="00616DAB"/>
    <w:rsid w:val="00630EBC"/>
    <w:rsid w:val="00632516"/>
    <w:rsid w:val="00644E0C"/>
    <w:rsid w:val="00645649"/>
    <w:rsid w:val="00646656"/>
    <w:rsid w:val="0065333E"/>
    <w:rsid w:val="006816AE"/>
    <w:rsid w:val="0069017B"/>
    <w:rsid w:val="006A2F75"/>
    <w:rsid w:val="006F1CEA"/>
    <w:rsid w:val="007008C3"/>
    <w:rsid w:val="00707E3A"/>
    <w:rsid w:val="00711870"/>
    <w:rsid w:val="00713E58"/>
    <w:rsid w:val="00770A6D"/>
    <w:rsid w:val="00774B19"/>
    <w:rsid w:val="00780E4F"/>
    <w:rsid w:val="00794C5E"/>
    <w:rsid w:val="007A1A92"/>
    <w:rsid w:val="007A6B29"/>
    <w:rsid w:val="007C5BB2"/>
    <w:rsid w:val="007D1176"/>
    <w:rsid w:val="007F336F"/>
    <w:rsid w:val="00815D45"/>
    <w:rsid w:val="00823377"/>
    <w:rsid w:val="0084129B"/>
    <w:rsid w:val="00865DF0"/>
    <w:rsid w:val="0087240C"/>
    <w:rsid w:val="00883396"/>
    <w:rsid w:val="00886044"/>
    <w:rsid w:val="008A2E25"/>
    <w:rsid w:val="008B6818"/>
    <w:rsid w:val="008C0FF6"/>
    <w:rsid w:val="008C5A27"/>
    <w:rsid w:val="008D3CB8"/>
    <w:rsid w:val="009023A1"/>
    <w:rsid w:val="00943178"/>
    <w:rsid w:val="00947089"/>
    <w:rsid w:val="00950523"/>
    <w:rsid w:val="00951260"/>
    <w:rsid w:val="00953316"/>
    <w:rsid w:val="009538DB"/>
    <w:rsid w:val="00970260"/>
    <w:rsid w:val="00977AC9"/>
    <w:rsid w:val="009818B9"/>
    <w:rsid w:val="00995D8D"/>
    <w:rsid w:val="009D790F"/>
    <w:rsid w:val="009F6765"/>
    <w:rsid w:val="00A32F94"/>
    <w:rsid w:val="00A44C2C"/>
    <w:rsid w:val="00A71B21"/>
    <w:rsid w:val="00A90389"/>
    <w:rsid w:val="00A94587"/>
    <w:rsid w:val="00AA7E07"/>
    <w:rsid w:val="00AB3EC7"/>
    <w:rsid w:val="00AD13BD"/>
    <w:rsid w:val="00AD7D7F"/>
    <w:rsid w:val="00AF2CBE"/>
    <w:rsid w:val="00B16820"/>
    <w:rsid w:val="00B32C78"/>
    <w:rsid w:val="00B3474D"/>
    <w:rsid w:val="00B34E4A"/>
    <w:rsid w:val="00B35E2A"/>
    <w:rsid w:val="00B35F03"/>
    <w:rsid w:val="00B508B4"/>
    <w:rsid w:val="00B57761"/>
    <w:rsid w:val="00B620EF"/>
    <w:rsid w:val="00B62CF7"/>
    <w:rsid w:val="00B93408"/>
    <w:rsid w:val="00B93431"/>
    <w:rsid w:val="00BD750D"/>
    <w:rsid w:val="00BE31C9"/>
    <w:rsid w:val="00BE58C5"/>
    <w:rsid w:val="00C21B27"/>
    <w:rsid w:val="00C23373"/>
    <w:rsid w:val="00C2734F"/>
    <w:rsid w:val="00C54370"/>
    <w:rsid w:val="00C70784"/>
    <w:rsid w:val="00C90FAC"/>
    <w:rsid w:val="00C956DD"/>
    <w:rsid w:val="00CA1793"/>
    <w:rsid w:val="00CA4C88"/>
    <w:rsid w:val="00CE034A"/>
    <w:rsid w:val="00CE63C3"/>
    <w:rsid w:val="00D03285"/>
    <w:rsid w:val="00D13F0E"/>
    <w:rsid w:val="00D15CA1"/>
    <w:rsid w:val="00D74450"/>
    <w:rsid w:val="00D84A2E"/>
    <w:rsid w:val="00D95D89"/>
    <w:rsid w:val="00D9778D"/>
    <w:rsid w:val="00DA48F5"/>
    <w:rsid w:val="00DC6829"/>
    <w:rsid w:val="00E17EA1"/>
    <w:rsid w:val="00E210C5"/>
    <w:rsid w:val="00E24907"/>
    <w:rsid w:val="00E31CB0"/>
    <w:rsid w:val="00E42779"/>
    <w:rsid w:val="00E45CDD"/>
    <w:rsid w:val="00E56C9C"/>
    <w:rsid w:val="00E57835"/>
    <w:rsid w:val="00E615A4"/>
    <w:rsid w:val="00E7385C"/>
    <w:rsid w:val="00E8494C"/>
    <w:rsid w:val="00EB62B9"/>
    <w:rsid w:val="00EE0F86"/>
    <w:rsid w:val="00F03D4A"/>
    <w:rsid w:val="00F13502"/>
    <w:rsid w:val="00F1697F"/>
    <w:rsid w:val="00F26522"/>
    <w:rsid w:val="00F301C8"/>
    <w:rsid w:val="00F32A2B"/>
    <w:rsid w:val="00F40B73"/>
    <w:rsid w:val="00F46545"/>
    <w:rsid w:val="00F55F6F"/>
    <w:rsid w:val="00F825FD"/>
    <w:rsid w:val="00FB1985"/>
    <w:rsid w:val="00FC7DD1"/>
    <w:rsid w:val="00FD1FC3"/>
    <w:rsid w:val="00FD3E1F"/>
    <w:rsid w:val="00FD4AC2"/>
    <w:rsid w:val="00FF399F"/>
    <w:rsid w:val="00FF3CEC"/>
    <w:rsid w:val="00FF6BC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93E5D"/>
    <w:rPr>
      <w:color w:val="0000FF"/>
      <w:u w:val="single"/>
    </w:rPr>
  </w:style>
  <w:style w:type="paragraph" w:styleId="DocumentMap">
    <w:name w:val="Document Map"/>
    <w:basedOn w:val="Normal"/>
    <w:link w:val="DocumentMapChar"/>
    <w:rsid w:val="00517429"/>
    <w:rPr>
      <w:rFonts w:ascii="Lucida Grande" w:hAnsi="Lucida Grande"/>
    </w:rPr>
  </w:style>
  <w:style w:type="character" w:customStyle="1" w:styleId="DocumentMapChar">
    <w:name w:val="Document Map Char"/>
    <w:basedOn w:val="DefaultParagraphFont"/>
    <w:link w:val="DocumentMap"/>
    <w:rsid w:val="00517429"/>
    <w:rPr>
      <w:rFonts w:ascii="Lucida Grande" w:hAnsi="Lucida Grande"/>
      <w:sz w:val="24"/>
      <w:szCs w:val="24"/>
      <w:lang w:bidi="he-IL"/>
    </w:rPr>
  </w:style>
  <w:style w:type="paragraph" w:styleId="Header">
    <w:name w:val="header"/>
    <w:basedOn w:val="Normal"/>
    <w:link w:val="HeaderChar"/>
    <w:rsid w:val="00B35E2A"/>
    <w:pPr>
      <w:tabs>
        <w:tab w:val="center" w:pos="4320"/>
        <w:tab w:val="right" w:pos="8640"/>
      </w:tabs>
    </w:pPr>
  </w:style>
  <w:style w:type="character" w:customStyle="1" w:styleId="HeaderChar">
    <w:name w:val="Header Char"/>
    <w:basedOn w:val="DefaultParagraphFont"/>
    <w:link w:val="Header"/>
    <w:rsid w:val="00B35E2A"/>
    <w:rPr>
      <w:sz w:val="24"/>
      <w:szCs w:val="24"/>
      <w:lang w:bidi="he-IL"/>
    </w:rPr>
  </w:style>
  <w:style w:type="paragraph" w:styleId="Footer">
    <w:name w:val="footer"/>
    <w:basedOn w:val="Normal"/>
    <w:link w:val="FooterChar"/>
    <w:rsid w:val="00B35E2A"/>
    <w:pPr>
      <w:tabs>
        <w:tab w:val="center" w:pos="4320"/>
        <w:tab w:val="right" w:pos="8640"/>
      </w:tabs>
    </w:pPr>
  </w:style>
  <w:style w:type="character" w:customStyle="1" w:styleId="FooterChar">
    <w:name w:val="Footer Char"/>
    <w:basedOn w:val="DefaultParagraphFont"/>
    <w:link w:val="Footer"/>
    <w:rsid w:val="00B35E2A"/>
    <w:rPr>
      <w:sz w:val="24"/>
      <w:szCs w:val="24"/>
      <w:lang w:bidi="he-IL"/>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1665</Words>
  <Characters>9493</Characters>
  <Application>Microsoft Word 12.0.0</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HW2</vt:lpstr>
    </vt:vector>
  </TitlesOfParts>
  <Company>Brown University</Company>
  <LinksUpToDate>false</LinksUpToDate>
  <CharactersWithSpaces>11658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HW2</dc:title>
  <dc:subject/>
  <dc:creator>Elie Bienenstock</dc:creator>
  <cp:keywords/>
  <cp:lastModifiedBy>Elie Bienenstock</cp:lastModifiedBy>
  <cp:revision>4</cp:revision>
  <dcterms:created xsi:type="dcterms:W3CDTF">2012-10-15T15:00:00Z</dcterms:created>
  <dcterms:modified xsi:type="dcterms:W3CDTF">2012-10-15T15:21:00Z</dcterms:modified>
</cp:coreProperties>
</file>